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D9" w:rsidRPr="009059D9" w:rsidRDefault="009059D9">
      <w:pPr>
        <w:rPr>
          <w:b/>
          <w:sz w:val="28"/>
          <w:szCs w:val="28"/>
        </w:rPr>
      </w:pPr>
      <w:bookmarkStart w:id="0" w:name="_GoBack"/>
      <w:bookmarkEnd w:id="0"/>
      <w:r w:rsidRPr="009059D9">
        <w:rPr>
          <w:b/>
          <w:sz w:val="28"/>
          <w:szCs w:val="28"/>
        </w:rPr>
        <w:t>Список работ Орлова Евгения Евгеньевича за последние 5 лет</w:t>
      </w:r>
    </w:p>
    <w:p w:rsidR="009059D9" w:rsidRDefault="009059D9"/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публикации в рецензируемых журналах:</w:t>
      </w:r>
    </w:p>
    <w:p w:rsidR="009059D9" w:rsidRPr="005533AF" w:rsidRDefault="009059D9" w:rsidP="009059D9">
      <w:pPr>
        <w:rPr>
          <w:lang w:val="en-US"/>
        </w:rPr>
      </w:pPr>
      <w:proofErr w:type="spellStart"/>
      <w:r w:rsidRPr="005533AF">
        <w:rPr>
          <w:lang w:val="en-US"/>
        </w:rPr>
        <w:t>Nesterenko</w:t>
      </w:r>
      <w:proofErr w:type="spellEnd"/>
      <w:r w:rsidRPr="005533AF">
        <w:rPr>
          <w:lang w:val="en-US"/>
        </w:rPr>
        <w:t xml:space="preserve">, A.M., </w:t>
      </w:r>
      <w:proofErr w:type="spellStart"/>
      <w:r w:rsidRPr="005533AF">
        <w:rPr>
          <w:lang w:val="en-US"/>
        </w:rPr>
        <w:t>Orlov</w:t>
      </w:r>
      <w:proofErr w:type="spellEnd"/>
      <w:r w:rsidRPr="005533AF">
        <w:rPr>
          <w:lang w:val="en-US"/>
        </w:rPr>
        <w:t xml:space="preserve">, E.E., </w:t>
      </w:r>
      <w:proofErr w:type="spellStart"/>
      <w:r w:rsidRPr="005533AF">
        <w:rPr>
          <w:lang w:val="en-US"/>
        </w:rPr>
        <w:t>Ermakova</w:t>
      </w:r>
      <w:proofErr w:type="spellEnd"/>
      <w:r w:rsidRPr="005533AF">
        <w:rPr>
          <w:lang w:val="en-US"/>
        </w:rPr>
        <w:t xml:space="preserve">, G.V., Ivanov, I.A., </w:t>
      </w:r>
      <w:proofErr w:type="spellStart"/>
      <w:r w:rsidRPr="005533AF">
        <w:rPr>
          <w:lang w:val="en-US"/>
        </w:rPr>
        <w:t>Semenyuk</w:t>
      </w:r>
      <w:proofErr w:type="spellEnd"/>
      <w:r w:rsidRPr="005533AF">
        <w:rPr>
          <w:lang w:val="en-US"/>
        </w:rPr>
        <w:t xml:space="preserve">, P.I., </w:t>
      </w:r>
      <w:proofErr w:type="spellStart"/>
      <w:r w:rsidRPr="005533AF">
        <w:rPr>
          <w:lang w:val="en-US"/>
        </w:rPr>
        <w:t>Orlov</w:t>
      </w:r>
      <w:proofErr w:type="spellEnd"/>
      <w:r w:rsidRPr="005533AF">
        <w:rPr>
          <w:lang w:val="en-US"/>
        </w:rPr>
        <w:t xml:space="preserve">, V.N., </w:t>
      </w:r>
      <w:proofErr w:type="spellStart"/>
      <w:r w:rsidRPr="005533AF">
        <w:rPr>
          <w:lang w:val="en-US"/>
        </w:rPr>
        <w:t>Martynova</w:t>
      </w:r>
      <w:proofErr w:type="spellEnd"/>
      <w:r w:rsidRPr="005533AF">
        <w:rPr>
          <w:lang w:val="en-US"/>
        </w:rPr>
        <w:t xml:space="preserve">, N.Y., </w:t>
      </w:r>
      <w:proofErr w:type="spellStart"/>
      <w:r w:rsidRPr="005533AF">
        <w:rPr>
          <w:lang w:val="en-US"/>
        </w:rPr>
        <w:t>Zaraisky</w:t>
      </w:r>
      <w:proofErr w:type="spellEnd"/>
      <w:r w:rsidRPr="005533AF">
        <w:rPr>
          <w:lang w:val="en-US"/>
        </w:rPr>
        <w:t>, A.G.</w:t>
      </w:r>
      <w:r>
        <w:rPr>
          <w:lang w:val="en-US"/>
        </w:rPr>
        <w:t xml:space="preserve"> </w:t>
      </w:r>
      <w:r w:rsidRPr="005533AF">
        <w:rPr>
          <w:lang w:val="en-US"/>
        </w:rPr>
        <w:t xml:space="preserve">Affinity of the heparin binding motif of Noggin1 to </w:t>
      </w:r>
      <w:proofErr w:type="spellStart"/>
      <w:r w:rsidRPr="005533AF">
        <w:rPr>
          <w:lang w:val="en-US"/>
        </w:rPr>
        <w:t>heparan</w:t>
      </w:r>
      <w:proofErr w:type="spellEnd"/>
      <w:r w:rsidRPr="005533AF">
        <w:rPr>
          <w:lang w:val="en-US"/>
        </w:rPr>
        <w:t xml:space="preserve"> sulfate and its visualization in the embryonic tissues</w:t>
      </w:r>
      <w:r>
        <w:rPr>
          <w:lang w:val="en-US"/>
        </w:rPr>
        <w:t>. 2015,</w:t>
      </w:r>
      <w:r w:rsidRPr="005533AF">
        <w:rPr>
          <w:lang w:val="en-US"/>
        </w:rPr>
        <w:t xml:space="preserve"> Biochemical and Biophysical Research Communications, 468 (1-2), 331-336. </w:t>
      </w:r>
    </w:p>
    <w:p w:rsidR="009059D9" w:rsidRPr="005533AF" w:rsidRDefault="009059D9" w:rsidP="009059D9">
      <w:pPr>
        <w:rPr>
          <w:lang w:val="en-US"/>
        </w:rPr>
      </w:pPr>
      <w:r w:rsidRPr="005533AF">
        <w:rPr>
          <w:lang w:val="en-US"/>
        </w:rPr>
        <w:t xml:space="preserve">The Interaction of Secreted Proteins Noggin4 and Wnt8 from </w:t>
      </w:r>
      <w:proofErr w:type="spellStart"/>
      <w:r w:rsidRPr="005533AF">
        <w:rPr>
          <w:lang w:val="en-US"/>
        </w:rPr>
        <w:t>Xenopus</w:t>
      </w:r>
      <w:proofErr w:type="spellEnd"/>
      <w:r w:rsidRPr="005533AF">
        <w:rPr>
          <w:lang w:val="en-US"/>
        </w:rPr>
        <w:t xml:space="preserve"> </w:t>
      </w:r>
      <w:proofErr w:type="spellStart"/>
      <w:r w:rsidRPr="005533AF">
        <w:rPr>
          <w:lang w:val="en-US"/>
        </w:rPr>
        <w:t>laev</w:t>
      </w:r>
      <w:r>
        <w:rPr>
          <w:lang w:val="en-US"/>
        </w:rPr>
        <w:t>is</w:t>
      </w:r>
      <w:proofErr w:type="spellEnd"/>
      <w:r>
        <w:rPr>
          <w:lang w:val="en-US"/>
        </w:rPr>
        <w:t xml:space="preserve"> embryos. </w:t>
      </w:r>
      <w:proofErr w:type="spellStart"/>
      <w:r w:rsidRPr="005533AF">
        <w:rPr>
          <w:lang w:val="en-US"/>
        </w:rPr>
        <w:t>Martynova</w:t>
      </w:r>
      <w:proofErr w:type="spellEnd"/>
      <w:r w:rsidRPr="005533AF">
        <w:rPr>
          <w:lang w:val="en-US"/>
        </w:rPr>
        <w:t xml:space="preserve"> N. Y.,  </w:t>
      </w:r>
      <w:proofErr w:type="spellStart"/>
      <w:r w:rsidRPr="005533AF">
        <w:rPr>
          <w:lang w:val="en-US"/>
        </w:rPr>
        <w:t>Nesterenko</w:t>
      </w:r>
      <w:proofErr w:type="spellEnd"/>
      <w:r w:rsidRPr="005533AF">
        <w:rPr>
          <w:lang w:val="en-US"/>
        </w:rPr>
        <w:t xml:space="preserve"> A. M., </w:t>
      </w:r>
      <w:proofErr w:type="spellStart"/>
      <w:r w:rsidRPr="005533AF">
        <w:rPr>
          <w:lang w:val="en-US"/>
        </w:rPr>
        <w:t>Orlov</w:t>
      </w:r>
      <w:proofErr w:type="spellEnd"/>
      <w:r w:rsidRPr="005533AF">
        <w:rPr>
          <w:lang w:val="en-US"/>
        </w:rPr>
        <w:t xml:space="preserve"> E. E.,  </w:t>
      </w:r>
      <w:proofErr w:type="spellStart"/>
      <w:r w:rsidRPr="005533AF">
        <w:rPr>
          <w:lang w:val="en-US"/>
        </w:rPr>
        <w:t>Eroshkin</w:t>
      </w:r>
      <w:proofErr w:type="spellEnd"/>
      <w:r w:rsidRPr="005533AF">
        <w:rPr>
          <w:lang w:val="en-US"/>
        </w:rPr>
        <w:t xml:space="preserve"> F. M.,  </w:t>
      </w:r>
      <w:proofErr w:type="spellStart"/>
      <w:r w:rsidRPr="005533AF">
        <w:rPr>
          <w:lang w:val="en-US"/>
        </w:rPr>
        <w:t>Borodulin</w:t>
      </w:r>
      <w:proofErr w:type="spellEnd"/>
      <w:r w:rsidRPr="005533AF">
        <w:rPr>
          <w:lang w:val="en-US"/>
        </w:rPr>
        <w:t xml:space="preserve"> A. V.,  </w:t>
      </w:r>
      <w:proofErr w:type="spellStart"/>
      <w:r w:rsidRPr="005533AF">
        <w:rPr>
          <w:lang w:val="en-US"/>
        </w:rPr>
        <w:t>Bayr</w:t>
      </w:r>
      <w:r>
        <w:rPr>
          <w:lang w:val="en-US"/>
        </w:rPr>
        <w:t>amov</w:t>
      </w:r>
      <w:proofErr w:type="spellEnd"/>
      <w:r>
        <w:rPr>
          <w:lang w:val="en-US"/>
        </w:rPr>
        <w:t xml:space="preserve"> A. V., and  </w:t>
      </w:r>
      <w:proofErr w:type="spellStart"/>
      <w:r>
        <w:rPr>
          <w:lang w:val="en-US"/>
        </w:rPr>
        <w:t>Zaraisky</w:t>
      </w:r>
      <w:proofErr w:type="spellEnd"/>
      <w:r>
        <w:rPr>
          <w:lang w:val="en-US"/>
        </w:rPr>
        <w:t xml:space="preserve"> A. G. </w:t>
      </w:r>
      <w:r w:rsidRPr="005533AF">
        <w:rPr>
          <w:lang w:val="en-US"/>
        </w:rPr>
        <w:t>RUSSIAN JOURNAL OF BIOORGANIC CHEMISTRY</w:t>
      </w:r>
      <w:r>
        <w:rPr>
          <w:lang w:val="en-US"/>
        </w:rPr>
        <w:t xml:space="preserve">. 2016, </w:t>
      </w:r>
      <w:r w:rsidRPr="005533AF">
        <w:rPr>
          <w:lang w:val="en-US"/>
        </w:rPr>
        <w:t>47</w:t>
      </w:r>
      <w:r>
        <w:rPr>
          <w:lang w:val="en-US"/>
        </w:rPr>
        <w:t>(</w:t>
      </w:r>
      <w:r w:rsidRPr="005533AF">
        <w:rPr>
          <w:lang w:val="en-US"/>
        </w:rPr>
        <w:t>4</w:t>
      </w:r>
      <w:r>
        <w:rPr>
          <w:lang w:val="en-US"/>
        </w:rPr>
        <w:t xml:space="preserve">), </w:t>
      </w:r>
      <w:r w:rsidRPr="005533AF">
        <w:rPr>
          <w:lang w:val="en-US"/>
        </w:rPr>
        <w:t>202–206</w:t>
      </w:r>
      <w:r>
        <w:rPr>
          <w:lang w:val="en-US"/>
        </w:rPr>
        <w:t>.</w:t>
      </w:r>
      <w:r w:rsidRPr="005533AF">
        <w:rPr>
          <w:lang w:val="en-US"/>
        </w:rPr>
        <w:t xml:space="preserve">    </w:t>
      </w:r>
    </w:p>
    <w:p w:rsidR="009059D9" w:rsidRPr="005533AF" w:rsidRDefault="009059D9" w:rsidP="009059D9">
      <w:pPr>
        <w:rPr>
          <w:lang w:val="en-US"/>
        </w:rPr>
      </w:pPr>
      <w:r w:rsidRPr="005533AF">
        <w:rPr>
          <w:lang w:val="en-US"/>
        </w:rPr>
        <w:t xml:space="preserve">Noggin4 is a long-range inhibitor of Wnt8 </w:t>
      </w:r>
      <w:proofErr w:type="spellStart"/>
      <w:r w:rsidRPr="005533AF">
        <w:rPr>
          <w:lang w:val="en-US"/>
        </w:rPr>
        <w:t>signalling</w:t>
      </w:r>
      <w:proofErr w:type="spellEnd"/>
      <w:r w:rsidRPr="005533AF">
        <w:rPr>
          <w:lang w:val="en-US"/>
        </w:rPr>
        <w:t xml:space="preserve"> that regulates head development in </w:t>
      </w:r>
      <w:proofErr w:type="spellStart"/>
      <w:r w:rsidRPr="005533AF">
        <w:rPr>
          <w:lang w:val="en-US"/>
        </w:rPr>
        <w:t>Xenopus</w:t>
      </w:r>
      <w:proofErr w:type="spellEnd"/>
      <w:r w:rsidRPr="005533AF">
        <w:rPr>
          <w:lang w:val="en-US"/>
        </w:rPr>
        <w:t xml:space="preserve"> </w:t>
      </w:r>
      <w:proofErr w:type="spellStart"/>
      <w:r w:rsidRPr="005533AF">
        <w:rPr>
          <w:lang w:val="en-US"/>
        </w:rPr>
        <w:t>laevis</w:t>
      </w:r>
      <w:proofErr w:type="spellEnd"/>
      <w:r w:rsidRPr="005533AF">
        <w:rPr>
          <w:lang w:val="en-US"/>
        </w:rPr>
        <w:t xml:space="preserve">. </w:t>
      </w:r>
      <w:proofErr w:type="spellStart"/>
      <w:r w:rsidRPr="005533AF">
        <w:rPr>
          <w:lang w:val="en-US"/>
        </w:rPr>
        <w:t>Eroshkin</w:t>
      </w:r>
      <w:proofErr w:type="spellEnd"/>
      <w:r w:rsidRPr="005533AF">
        <w:rPr>
          <w:lang w:val="en-US"/>
        </w:rPr>
        <w:t xml:space="preserve"> FM, </w:t>
      </w:r>
      <w:proofErr w:type="spellStart"/>
      <w:r w:rsidRPr="005533AF">
        <w:rPr>
          <w:lang w:val="en-US"/>
        </w:rPr>
        <w:t>Nesterenko</w:t>
      </w:r>
      <w:proofErr w:type="spellEnd"/>
      <w:r w:rsidRPr="005533AF">
        <w:rPr>
          <w:lang w:val="en-US"/>
        </w:rPr>
        <w:t xml:space="preserve"> AM, </w:t>
      </w:r>
      <w:proofErr w:type="spellStart"/>
      <w:r w:rsidRPr="005533AF">
        <w:rPr>
          <w:lang w:val="en-US"/>
        </w:rPr>
        <w:t>Borodulin</w:t>
      </w:r>
      <w:proofErr w:type="spellEnd"/>
      <w:r w:rsidRPr="005533AF">
        <w:rPr>
          <w:lang w:val="en-US"/>
        </w:rPr>
        <w:t xml:space="preserve"> AV, </w:t>
      </w:r>
      <w:proofErr w:type="spellStart"/>
      <w:r w:rsidRPr="005533AF">
        <w:rPr>
          <w:lang w:val="en-US"/>
        </w:rPr>
        <w:t>Martynova</w:t>
      </w:r>
      <w:proofErr w:type="spellEnd"/>
      <w:r w:rsidRPr="005533AF">
        <w:rPr>
          <w:lang w:val="en-US"/>
        </w:rPr>
        <w:t xml:space="preserve"> NY, </w:t>
      </w:r>
      <w:proofErr w:type="spellStart"/>
      <w:r w:rsidRPr="005533AF">
        <w:rPr>
          <w:lang w:val="en-US"/>
        </w:rPr>
        <w:t>Ermakova</w:t>
      </w:r>
      <w:proofErr w:type="spellEnd"/>
      <w:r w:rsidRPr="005533AF">
        <w:rPr>
          <w:lang w:val="en-US"/>
        </w:rPr>
        <w:t xml:space="preserve"> GV, </w:t>
      </w:r>
      <w:proofErr w:type="spellStart"/>
      <w:r w:rsidRPr="005533AF">
        <w:rPr>
          <w:lang w:val="en-US"/>
        </w:rPr>
        <w:t>Gyoeva</w:t>
      </w:r>
      <w:proofErr w:type="spellEnd"/>
      <w:r w:rsidRPr="005533AF">
        <w:rPr>
          <w:lang w:val="en-US"/>
        </w:rPr>
        <w:t xml:space="preserve"> FK, </w:t>
      </w:r>
      <w:proofErr w:type="spellStart"/>
      <w:r w:rsidRPr="005533AF">
        <w:rPr>
          <w:lang w:val="en-US"/>
        </w:rPr>
        <w:t>Orlov</w:t>
      </w:r>
      <w:proofErr w:type="spellEnd"/>
      <w:r w:rsidRPr="005533AF">
        <w:rPr>
          <w:lang w:val="en-US"/>
        </w:rPr>
        <w:t xml:space="preserve"> EE, </w:t>
      </w:r>
      <w:proofErr w:type="spellStart"/>
      <w:r w:rsidRPr="005533AF">
        <w:rPr>
          <w:lang w:val="en-US"/>
        </w:rPr>
        <w:t>Belogurov</w:t>
      </w:r>
      <w:proofErr w:type="spellEnd"/>
      <w:r w:rsidRPr="005533AF">
        <w:rPr>
          <w:lang w:val="en-US"/>
        </w:rPr>
        <w:t xml:space="preserve"> AA, </w:t>
      </w:r>
      <w:proofErr w:type="spellStart"/>
      <w:r w:rsidRPr="005533AF">
        <w:rPr>
          <w:lang w:val="en-US"/>
        </w:rPr>
        <w:t>Lukyano</w:t>
      </w:r>
      <w:r>
        <w:rPr>
          <w:lang w:val="en-US"/>
        </w:rPr>
        <w:t>v</w:t>
      </w:r>
      <w:proofErr w:type="spellEnd"/>
      <w:r>
        <w:rPr>
          <w:lang w:val="en-US"/>
        </w:rPr>
        <w:t xml:space="preserve"> KA, </w:t>
      </w:r>
      <w:proofErr w:type="spellStart"/>
      <w:r>
        <w:rPr>
          <w:lang w:val="en-US"/>
        </w:rPr>
        <w:t>Bayramov</w:t>
      </w:r>
      <w:proofErr w:type="spellEnd"/>
      <w:r>
        <w:rPr>
          <w:lang w:val="en-US"/>
        </w:rPr>
        <w:t xml:space="preserve"> AV, </w:t>
      </w:r>
      <w:proofErr w:type="spellStart"/>
      <w:r>
        <w:rPr>
          <w:lang w:val="en-US"/>
        </w:rPr>
        <w:t>Zaraisky</w:t>
      </w:r>
      <w:proofErr w:type="spellEnd"/>
      <w:r>
        <w:rPr>
          <w:lang w:val="en-US"/>
        </w:rPr>
        <w:t xml:space="preserve"> AG. </w:t>
      </w:r>
      <w:proofErr w:type="spellStart"/>
      <w:proofErr w:type="gramStart"/>
      <w:r w:rsidRPr="005533AF">
        <w:rPr>
          <w:lang w:val="en-US"/>
        </w:rPr>
        <w:t>Sci</w:t>
      </w:r>
      <w:r>
        <w:rPr>
          <w:lang w:val="en-US"/>
        </w:rPr>
        <w:t>.</w:t>
      </w:r>
      <w:r w:rsidRPr="005533AF">
        <w:rPr>
          <w:lang w:val="en-US"/>
        </w:rPr>
        <w:t>Rep</w:t>
      </w:r>
      <w:proofErr w:type="spellEnd"/>
      <w:r>
        <w:rPr>
          <w:lang w:val="en-US"/>
        </w:rPr>
        <w:t>.,</w:t>
      </w:r>
      <w:proofErr w:type="gramEnd"/>
      <w:r w:rsidRPr="005533AF">
        <w:rPr>
          <w:lang w:val="en-US"/>
        </w:rPr>
        <w:t xml:space="preserve"> 2016</w:t>
      </w:r>
      <w:r>
        <w:rPr>
          <w:lang w:val="en-US"/>
        </w:rPr>
        <w:t>,</w:t>
      </w:r>
      <w:r w:rsidRPr="005533AF">
        <w:rPr>
          <w:lang w:val="en-US"/>
        </w:rPr>
        <w:t xml:space="preserve"> Mar 14;6:23049.   </w:t>
      </w:r>
    </w:p>
    <w:p w:rsidR="009059D9" w:rsidRPr="005533AF" w:rsidRDefault="009059D9" w:rsidP="009059D9">
      <w:pPr>
        <w:rPr>
          <w:lang w:val="en-US"/>
        </w:rPr>
      </w:pPr>
      <w:r w:rsidRPr="005533AF">
        <w:rPr>
          <w:lang w:val="en-US"/>
        </w:rPr>
        <w:t>Secreted protein Noggin4 - activato</w:t>
      </w:r>
      <w:r>
        <w:rPr>
          <w:lang w:val="en-US"/>
        </w:rPr>
        <w:t xml:space="preserve">r of </w:t>
      </w:r>
      <w:proofErr w:type="spellStart"/>
      <w:r>
        <w:rPr>
          <w:lang w:val="en-US"/>
        </w:rPr>
        <w:t>Wnt</w:t>
      </w:r>
      <w:proofErr w:type="spellEnd"/>
      <w:r>
        <w:rPr>
          <w:lang w:val="en-US"/>
        </w:rPr>
        <w:t xml:space="preserve">/PCP signaling pathway. </w:t>
      </w:r>
      <w:r w:rsidRPr="005533AF">
        <w:rPr>
          <w:lang w:val="en-US"/>
        </w:rPr>
        <w:t xml:space="preserve">A.V. </w:t>
      </w:r>
      <w:proofErr w:type="spellStart"/>
      <w:r w:rsidRPr="005533AF">
        <w:rPr>
          <w:lang w:val="en-US"/>
        </w:rPr>
        <w:t>Bayramov</w:t>
      </w:r>
      <w:proofErr w:type="spellEnd"/>
      <w:r w:rsidRPr="005533AF">
        <w:rPr>
          <w:lang w:val="en-US"/>
        </w:rPr>
        <w:t xml:space="preserve">, F.M. </w:t>
      </w:r>
      <w:proofErr w:type="spellStart"/>
      <w:proofErr w:type="gramStart"/>
      <w:r w:rsidRPr="005533AF">
        <w:rPr>
          <w:lang w:val="en-US"/>
        </w:rPr>
        <w:t>Eroshkin</w:t>
      </w:r>
      <w:proofErr w:type="spellEnd"/>
      <w:r w:rsidRPr="005533AF">
        <w:rPr>
          <w:lang w:val="en-US"/>
        </w:rPr>
        <w:t xml:space="preserve"> ,</w:t>
      </w:r>
      <w:proofErr w:type="gramEnd"/>
      <w:r w:rsidRPr="005533AF">
        <w:rPr>
          <w:lang w:val="en-US"/>
        </w:rPr>
        <w:t xml:space="preserve"> N.Y. </w:t>
      </w:r>
      <w:proofErr w:type="spellStart"/>
      <w:r w:rsidRPr="005533AF">
        <w:rPr>
          <w:lang w:val="en-US"/>
        </w:rPr>
        <w:t>Martynova</w:t>
      </w:r>
      <w:proofErr w:type="spellEnd"/>
      <w:r w:rsidRPr="005533AF">
        <w:rPr>
          <w:lang w:val="en-US"/>
        </w:rPr>
        <w:t xml:space="preserve">, E.E. </w:t>
      </w:r>
      <w:proofErr w:type="spellStart"/>
      <w:r w:rsidRPr="005533AF">
        <w:rPr>
          <w:lang w:val="en-US"/>
        </w:rPr>
        <w:t>Orlov</w:t>
      </w:r>
      <w:proofErr w:type="spellEnd"/>
      <w:r w:rsidRPr="005533AF">
        <w:rPr>
          <w:lang w:val="en-US"/>
        </w:rPr>
        <w:t xml:space="preserve">, A.V. </w:t>
      </w:r>
      <w:proofErr w:type="spellStart"/>
      <w:r w:rsidRPr="005533AF">
        <w:rPr>
          <w:lang w:val="en-US"/>
        </w:rPr>
        <w:t>Borodulin</w:t>
      </w:r>
      <w:proofErr w:type="spellEnd"/>
      <w:r w:rsidRPr="005533AF">
        <w:rPr>
          <w:lang w:val="en-US"/>
        </w:rPr>
        <w:t xml:space="preserve">, A.G. </w:t>
      </w:r>
      <w:proofErr w:type="spellStart"/>
      <w:r w:rsidRPr="005533AF">
        <w:rPr>
          <w:lang w:val="en-US"/>
        </w:rPr>
        <w:t>Zaraisky</w:t>
      </w:r>
      <w:proofErr w:type="spellEnd"/>
      <w:r w:rsidRPr="005533AF">
        <w:rPr>
          <w:lang w:val="en-US"/>
        </w:rPr>
        <w:t>.  RUSSIAN JOURN</w:t>
      </w:r>
      <w:r>
        <w:rPr>
          <w:lang w:val="en-US"/>
        </w:rPr>
        <w:t>AL OF BIOORGANIC CHEMISTRY. 2017, 43(2), 216-219.</w:t>
      </w:r>
    </w:p>
    <w:p w:rsidR="009059D9" w:rsidRPr="005533AF" w:rsidRDefault="009059D9" w:rsidP="009059D9">
      <w:pPr>
        <w:rPr>
          <w:lang w:val="en-US"/>
        </w:rPr>
      </w:pPr>
      <w:r w:rsidRPr="005533AF">
        <w:rPr>
          <w:lang w:val="en-US"/>
        </w:rPr>
        <w:t xml:space="preserve">Visualization of the </w:t>
      </w:r>
      <w:proofErr w:type="spellStart"/>
      <w:r w:rsidRPr="005533AF">
        <w:rPr>
          <w:lang w:val="en-US"/>
        </w:rPr>
        <w:t>morhpogen</w:t>
      </w:r>
      <w:proofErr w:type="spellEnd"/>
      <w:r w:rsidRPr="005533AF">
        <w:rPr>
          <w:lang w:val="en-US"/>
        </w:rPr>
        <w:t xml:space="preserve"> adsorption gradient using the fluorescently labelled </w:t>
      </w:r>
      <w:proofErr w:type="spellStart"/>
      <w:r w:rsidRPr="005533AF">
        <w:rPr>
          <w:lang w:val="en-US"/>
        </w:rPr>
        <w:t>heparan</w:t>
      </w:r>
      <w:proofErr w:type="spellEnd"/>
      <w:r w:rsidRPr="005533AF">
        <w:rPr>
          <w:lang w:val="en-US"/>
        </w:rPr>
        <w:t xml:space="preserve">-binding motif of BMP4 in the </w:t>
      </w:r>
      <w:proofErr w:type="spellStart"/>
      <w:r w:rsidRPr="005533AF">
        <w:rPr>
          <w:lang w:val="en-US"/>
        </w:rPr>
        <w:t>Xenopus</w:t>
      </w:r>
      <w:proofErr w:type="spellEnd"/>
      <w:r w:rsidRPr="005533AF">
        <w:rPr>
          <w:lang w:val="en-US"/>
        </w:rPr>
        <w:t xml:space="preserve"> </w:t>
      </w:r>
      <w:proofErr w:type="spellStart"/>
      <w:r w:rsidRPr="005533AF">
        <w:rPr>
          <w:lang w:val="en-US"/>
        </w:rPr>
        <w:t>laevis</w:t>
      </w:r>
      <w:proofErr w:type="spellEnd"/>
      <w:r w:rsidRPr="005533AF">
        <w:rPr>
          <w:lang w:val="en-US"/>
        </w:rPr>
        <w:t xml:space="preserve"> embryo. </w:t>
      </w:r>
      <w:proofErr w:type="spellStart"/>
      <w:r w:rsidRPr="005533AF">
        <w:rPr>
          <w:lang w:val="en-US"/>
        </w:rPr>
        <w:t>Orlov</w:t>
      </w:r>
      <w:proofErr w:type="spellEnd"/>
      <w:r w:rsidRPr="005533AF">
        <w:rPr>
          <w:lang w:val="en-US"/>
        </w:rPr>
        <w:t xml:space="preserve"> E.E,., </w:t>
      </w:r>
      <w:proofErr w:type="spellStart"/>
      <w:r w:rsidRPr="005533AF">
        <w:rPr>
          <w:lang w:val="en-US"/>
        </w:rPr>
        <w:t>Nesterenko</w:t>
      </w:r>
      <w:proofErr w:type="spellEnd"/>
      <w:r w:rsidRPr="005533AF">
        <w:rPr>
          <w:lang w:val="en-US"/>
        </w:rPr>
        <w:t xml:space="preserve"> A.M., </w:t>
      </w:r>
      <w:proofErr w:type="spellStart"/>
      <w:r w:rsidRPr="005533AF">
        <w:rPr>
          <w:lang w:val="en-US"/>
        </w:rPr>
        <w:t>Martynova</w:t>
      </w:r>
      <w:proofErr w:type="spellEnd"/>
      <w:r w:rsidRPr="005533AF">
        <w:rPr>
          <w:lang w:val="en-US"/>
        </w:rPr>
        <w:t xml:space="preserve"> N. Y., </w:t>
      </w:r>
      <w:proofErr w:type="spellStart"/>
      <w:r w:rsidRPr="005533AF">
        <w:rPr>
          <w:lang w:val="en-US"/>
        </w:rPr>
        <w:t>Zaraisky</w:t>
      </w:r>
      <w:proofErr w:type="spellEnd"/>
      <w:r w:rsidRPr="005533AF">
        <w:rPr>
          <w:lang w:val="en-US"/>
        </w:rPr>
        <w:t xml:space="preserve"> A.G. RUSSIAN JOURNAL OF BIOORGANIC CHEMISTRY. </w:t>
      </w:r>
      <w:proofErr w:type="gramStart"/>
      <w:r w:rsidRPr="005533AF">
        <w:rPr>
          <w:lang w:val="en-US"/>
        </w:rPr>
        <w:t>2017  43</w:t>
      </w:r>
      <w:proofErr w:type="gramEnd"/>
      <w:r w:rsidRPr="005533AF">
        <w:rPr>
          <w:lang w:val="en-US"/>
        </w:rPr>
        <w:t>(3):347-349.</w:t>
      </w:r>
    </w:p>
    <w:p w:rsidR="009059D9" w:rsidRPr="005533AF" w:rsidRDefault="009059D9" w:rsidP="009059D9">
      <w:pPr>
        <w:rPr>
          <w:lang w:val="en-US"/>
        </w:rPr>
      </w:pPr>
      <w:r w:rsidRPr="005533AF">
        <w:rPr>
          <w:lang w:val="en-US"/>
        </w:rPr>
        <w:t xml:space="preserve">Downregulation of the cytoskeletal protein </w:t>
      </w:r>
      <w:proofErr w:type="spellStart"/>
      <w:r w:rsidRPr="005533AF">
        <w:rPr>
          <w:lang w:val="en-US"/>
        </w:rPr>
        <w:t>Zyxin</w:t>
      </w:r>
      <w:proofErr w:type="spellEnd"/>
      <w:r w:rsidRPr="005533AF">
        <w:rPr>
          <w:lang w:val="en-US"/>
        </w:rPr>
        <w:t xml:space="preserve"> leads to activation of stem cell markers in the </w:t>
      </w:r>
      <w:proofErr w:type="spellStart"/>
      <w:r w:rsidRPr="005533AF">
        <w:rPr>
          <w:lang w:val="en-US"/>
        </w:rPr>
        <w:t>Xenopus</w:t>
      </w:r>
      <w:proofErr w:type="spellEnd"/>
      <w:r w:rsidRPr="005533AF">
        <w:rPr>
          <w:lang w:val="en-US"/>
        </w:rPr>
        <w:t xml:space="preserve"> </w:t>
      </w:r>
      <w:proofErr w:type="spellStart"/>
      <w:r w:rsidRPr="005533AF">
        <w:rPr>
          <w:lang w:val="en-US"/>
        </w:rPr>
        <w:t>laevis</w:t>
      </w:r>
      <w:proofErr w:type="spellEnd"/>
      <w:r w:rsidRPr="005533AF">
        <w:rPr>
          <w:lang w:val="en-US"/>
        </w:rPr>
        <w:t xml:space="preserve"> and zebrafish </w:t>
      </w:r>
      <w:proofErr w:type="spellStart"/>
      <w:r w:rsidRPr="005533AF">
        <w:rPr>
          <w:lang w:val="en-US"/>
        </w:rPr>
        <w:t>midneurula</w:t>
      </w:r>
      <w:proofErr w:type="spellEnd"/>
      <w:r>
        <w:rPr>
          <w:lang w:val="en-US"/>
        </w:rPr>
        <w:t xml:space="preserve"> </w:t>
      </w:r>
      <w:r w:rsidRPr="005533AF">
        <w:rPr>
          <w:lang w:val="en-US"/>
        </w:rPr>
        <w:t>embryos</w:t>
      </w:r>
      <w:r>
        <w:rPr>
          <w:lang w:val="en-US"/>
        </w:rPr>
        <w:t>.</w:t>
      </w:r>
      <w:r w:rsidRPr="005B55B1">
        <w:rPr>
          <w:lang w:val="en-US"/>
        </w:rPr>
        <w:t xml:space="preserve"> </w:t>
      </w:r>
      <w:proofErr w:type="spellStart"/>
      <w:r w:rsidRPr="005533AF">
        <w:rPr>
          <w:lang w:val="en-US"/>
        </w:rPr>
        <w:t>Martynova</w:t>
      </w:r>
      <w:proofErr w:type="spellEnd"/>
      <w:r w:rsidRPr="005533AF">
        <w:rPr>
          <w:lang w:val="en-US"/>
        </w:rPr>
        <w:t xml:space="preserve"> N.Y., </w:t>
      </w:r>
      <w:proofErr w:type="spellStart"/>
      <w:r w:rsidRPr="005533AF">
        <w:rPr>
          <w:lang w:val="en-US"/>
        </w:rPr>
        <w:t>Eroshkin</w:t>
      </w:r>
      <w:proofErr w:type="spellEnd"/>
      <w:r w:rsidRPr="005533AF">
        <w:rPr>
          <w:lang w:val="en-US"/>
        </w:rPr>
        <w:t xml:space="preserve"> F.M., </w:t>
      </w:r>
      <w:proofErr w:type="spellStart"/>
      <w:r w:rsidRPr="005533AF">
        <w:rPr>
          <w:lang w:val="en-US"/>
        </w:rPr>
        <w:t>Orlov</w:t>
      </w:r>
      <w:proofErr w:type="spellEnd"/>
      <w:r w:rsidRPr="005533AF">
        <w:rPr>
          <w:lang w:val="en-US"/>
        </w:rPr>
        <w:t xml:space="preserve"> E.,   </w:t>
      </w:r>
      <w:proofErr w:type="spellStart"/>
      <w:r w:rsidRPr="005533AF">
        <w:rPr>
          <w:lang w:val="en-US"/>
        </w:rPr>
        <w:t>Shokhina</w:t>
      </w:r>
      <w:proofErr w:type="spellEnd"/>
      <w:r w:rsidRPr="005533AF">
        <w:rPr>
          <w:lang w:val="en-US"/>
        </w:rPr>
        <w:t xml:space="preserve"> A., </w:t>
      </w:r>
      <w:proofErr w:type="spellStart"/>
      <w:r w:rsidRPr="005533AF">
        <w:rPr>
          <w:lang w:val="en-US"/>
        </w:rPr>
        <w:t>Zhigalova</w:t>
      </w:r>
      <w:proofErr w:type="spellEnd"/>
      <w:r w:rsidRPr="005533AF">
        <w:rPr>
          <w:lang w:val="en-US"/>
        </w:rPr>
        <w:t xml:space="preserve"> N., </w:t>
      </w:r>
      <w:proofErr w:type="spellStart"/>
      <w:r w:rsidRPr="005533AF">
        <w:rPr>
          <w:lang w:val="en-US"/>
        </w:rPr>
        <w:t>P</w:t>
      </w:r>
      <w:r>
        <w:rPr>
          <w:lang w:val="en-US"/>
        </w:rPr>
        <w:t>rokhortchouk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Zaraisky</w:t>
      </w:r>
      <w:proofErr w:type="spellEnd"/>
      <w:r>
        <w:rPr>
          <w:lang w:val="en-US"/>
        </w:rPr>
        <w:t xml:space="preserve"> A.G. </w:t>
      </w:r>
      <w:r w:rsidRPr="005533AF">
        <w:rPr>
          <w:lang w:val="en-US"/>
        </w:rPr>
        <w:t>2017. FEBS J</w:t>
      </w:r>
      <w:r>
        <w:rPr>
          <w:lang w:val="en-US"/>
        </w:rPr>
        <w:t>.</w:t>
      </w:r>
      <w:r w:rsidRPr="005533AF">
        <w:rPr>
          <w:lang w:val="en-US"/>
        </w:rPr>
        <w:t xml:space="preserve">, 284. 177. </w:t>
      </w:r>
    </w:p>
    <w:p w:rsidR="009059D9" w:rsidRDefault="009059D9" w:rsidP="009059D9">
      <w:pPr>
        <w:rPr>
          <w:lang w:val="en-US"/>
        </w:rPr>
      </w:pPr>
      <w:r w:rsidRPr="005533AF">
        <w:rPr>
          <w:lang w:val="en-US"/>
        </w:rPr>
        <w:t xml:space="preserve">HMG-box factor </w:t>
      </w:r>
      <w:proofErr w:type="spellStart"/>
      <w:r w:rsidRPr="005533AF">
        <w:rPr>
          <w:lang w:val="en-US"/>
        </w:rPr>
        <w:t>SoxD</w:t>
      </w:r>
      <w:proofErr w:type="spellEnd"/>
      <w:r w:rsidRPr="005533AF">
        <w:rPr>
          <w:lang w:val="en-US"/>
        </w:rPr>
        <w:t>/Sox15 and homeodomain-containing factor Xanf1/Hesx1 directly interact and regulate</w:t>
      </w:r>
      <w:r>
        <w:rPr>
          <w:lang w:val="en-US"/>
        </w:rPr>
        <w:t xml:space="preserve"> the expression of Xanf1/Hesx1 </w:t>
      </w:r>
      <w:r w:rsidRPr="005533AF">
        <w:rPr>
          <w:lang w:val="en-US"/>
        </w:rPr>
        <w:t>during early forebrain</w:t>
      </w:r>
      <w:r>
        <w:rPr>
          <w:lang w:val="en-US"/>
        </w:rPr>
        <w:t xml:space="preserve"> development in </w:t>
      </w:r>
      <w:proofErr w:type="spellStart"/>
      <w:r>
        <w:rPr>
          <w:lang w:val="en-US"/>
        </w:rPr>
        <w:t>Xenopus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laevis</w:t>
      </w:r>
      <w:proofErr w:type="spellEnd"/>
      <w:r>
        <w:rPr>
          <w:lang w:val="en-US"/>
        </w:rPr>
        <w:t xml:space="preserve">. </w:t>
      </w:r>
      <w:proofErr w:type="spellStart"/>
      <w:r w:rsidRPr="005533AF">
        <w:rPr>
          <w:lang w:val="en-US"/>
        </w:rPr>
        <w:t>Martynova</w:t>
      </w:r>
      <w:proofErr w:type="spellEnd"/>
      <w:r w:rsidRPr="005533AF">
        <w:rPr>
          <w:lang w:val="en-US"/>
        </w:rPr>
        <w:t xml:space="preserve"> N.Y., </w:t>
      </w:r>
      <w:proofErr w:type="spellStart"/>
      <w:r w:rsidRPr="005533AF">
        <w:rPr>
          <w:lang w:val="en-US"/>
        </w:rPr>
        <w:t>Eroshkin</w:t>
      </w:r>
      <w:proofErr w:type="spellEnd"/>
      <w:r w:rsidRPr="005533AF">
        <w:rPr>
          <w:lang w:val="en-US"/>
        </w:rPr>
        <w:t xml:space="preserve"> F.M., </w:t>
      </w:r>
      <w:r>
        <w:t>О</w:t>
      </w:r>
      <w:proofErr w:type="spellStart"/>
      <w:r>
        <w:rPr>
          <w:lang w:val="en-US"/>
        </w:rPr>
        <w:t>rlov</w:t>
      </w:r>
      <w:proofErr w:type="spellEnd"/>
      <w:r>
        <w:rPr>
          <w:lang w:val="en-US"/>
        </w:rPr>
        <w:t xml:space="preserve"> E.E., </w:t>
      </w:r>
      <w:proofErr w:type="spellStart"/>
      <w:r>
        <w:rPr>
          <w:lang w:val="en-US"/>
        </w:rPr>
        <w:t>Zaraisky</w:t>
      </w:r>
      <w:proofErr w:type="spellEnd"/>
      <w:r>
        <w:rPr>
          <w:lang w:val="en-US"/>
        </w:rPr>
        <w:t xml:space="preserve"> A.G. </w:t>
      </w:r>
      <w:r w:rsidRPr="005533AF">
        <w:rPr>
          <w:lang w:val="en-US"/>
        </w:rPr>
        <w:t>2018</w:t>
      </w:r>
      <w:r>
        <w:rPr>
          <w:lang w:val="en-US"/>
        </w:rPr>
        <w:t>, Gene</w:t>
      </w:r>
      <w:r w:rsidRPr="005533AF">
        <w:rPr>
          <w:lang w:val="en-US"/>
        </w:rPr>
        <w:t>, 5;</w:t>
      </w:r>
      <w:r>
        <w:rPr>
          <w:lang w:val="en-US"/>
        </w:rPr>
        <w:t xml:space="preserve"> </w:t>
      </w:r>
      <w:r w:rsidRPr="005533AF">
        <w:rPr>
          <w:lang w:val="en-US"/>
        </w:rPr>
        <w:t xml:space="preserve">638:52-59.  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материалах научных мероприятий;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патенты;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зарегистрированных научных электронных изданиях;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препринты;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научно-популярные книги и статьи;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другие публикации по вопросам профессиональной деятельности.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материалах научных мероприятий;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патенты;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зарегистрированных научных электронных изданиях;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препринты;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научно-популярные книги и статьи;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другие публикации по вопросам профессиональной деятельности.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материалах научных мероприятий;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патенты;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зарегистрированных научных электронных изданиях;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препринты;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научно-популярные книги и статьи;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другие публикации по вопросам профессиональной деятельности.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материалах научных мероприятий;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патенты;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публикации в зарегистрированных научных электронных изданиях;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препринты;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научно-популярные книги и статьи;</w:t>
      </w:r>
    </w:p>
    <w:p w:rsidR="009059D9" w:rsidRPr="009059D9" w:rsidRDefault="009059D9" w:rsidP="009059D9">
      <w:pPr>
        <w:shd w:val="clear" w:color="auto" w:fill="FFFFFF"/>
        <w:spacing w:after="0" w:line="0" w:lineRule="auto"/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</w:pP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sym w:font="Symbol" w:char="F0B7"/>
      </w:r>
      <w:r w:rsidRPr="009059D9">
        <w:rPr>
          <w:rFonts w:ascii="pgff1b" w:eastAsia="Times New Roman" w:hAnsi="pgff1b" w:cs="Times New Roman"/>
          <w:color w:val="000000"/>
          <w:sz w:val="60"/>
          <w:szCs w:val="60"/>
          <w:lang w:eastAsia="ru-RU"/>
        </w:rPr>
        <w:t xml:space="preserve"> </w:t>
      </w:r>
      <w:r w:rsidRPr="009059D9">
        <w:rPr>
          <w:rFonts w:ascii="pgffc" w:eastAsia="Times New Roman" w:hAnsi="pgffc" w:cs="Times New Roman"/>
          <w:color w:val="000000"/>
          <w:sz w:val="72"/>
          <w:szCs w:val="72"/>
          <w:lang w:eastAsia="ru-RU"/>
        </w:rPr>
        <w:t>другие публикации по вопросам профессиональной деятельности.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монографии и главы в монографиях: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 в научных сборниках и периодических научных изданиях: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публикации в материалах научных мероприятий: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патенты: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публикации в зарегистрированных научных электронных изданиях: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препринты: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научно-популярные книги и статьи: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публикации по вопросам профессиональной деятельности</w:t>
      </w:r>
      <w:r w:rsidRPr="00E762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6255" w:rsidRPr="00E76255" w:rsidRDefault="00E76255" w:rsidP="00E762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5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грантов, научных контрактов и договоров, в выполнении которых участвовал претендент, с указанием его конкретной роли:</w:t>
      </w:r>
    </w:p>
    <w:p w:rsidR="00E76255" w:rsidRDefault="00E76255" w:rsidP="00E76255">
      <w:pPr>
        <w:pStyle w:val="ListParagrap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-РФФИ 15-04-04343 «Поиск и изучение гомеобоксных генов класса Anf у представителей бесчелюстных позвоночных» (исполнитель).</w:t>
      </w: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-РФФИ 15-04-06310 «Изучение полей механических напряжений в эмбриогенезе шпорцевой лягшки с помощью генетически кодируемых флуоресцентных механосенсоров.» (исполнитель).</w:t>
      </w: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-РФФИ 17-04-01524 «Общие и специфические молекулярные механизмы развития головного мозга и регенерации позвоночных: широкомасштабный поиск генных сетей, контролируемых малой ГТФазой Ras-dva1.» (исполнитель).</w:t>
      </w: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-РФФИ 18-04-00015 «Гены семейства Noggin в раннем развитии и регенерации бесчелюстных позвоночных» (исполнитель).</w:t>
      </w: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-РФФИ 18-34-00772 «Анализ функций промотора гена матриксной металлопротеиназы 3 в процессе эмбриональной регуляции на модели шпорцевой лягушки.» (</w:t>
      </w:r>
      <w:r w:rsidRPr="00E76255">
        <w:rPr>
          <w:rFonts w:cstheme="minorHAnsi"/>
          <w:b/>
          <w:color w:val="000000"/>
          <w:sz w:val="24"/>
          <w:szCs w:val="24"/>
          <w:shd w:val="clear" w:color="auto" w:fill="FFFFFF"/>
        </w:rPr>
        <w:t>руководитель</w:t>
      </w: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-РФФИ 20-04-00892 «Изучение механозависимой транскрипции генов в эмбриональном развитии шпорцевой лягушки.» (исполнитель).</w:t>
      </w: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-РФФИ 20-34-70058 «Поиск и сравнение генетических мишеней генов Ag1 и Agr2 в процессе регенерации и анализ влияния их экспрессии на процессы пролиферации и дифференецировки клеток в различных живых системах» (исполнитель).</w:t>
      </w:r>
    </w:p>
    <w:p w:rsidR="00E76255" w:rsidRPr="00E76255" w:rsidRDefault="00E76255" w:rsidP="00E76255">
      <w:pPr>
        <w:rPr>
          <w:rFonts w:cstheme="minorHAnsi"/>
          <w:color w:val="000000"/>
          <w:sz w:val="24"/>
          <w:szCs w:val="24"/>
          <w:shd w:val="clear" w:color="auto" w:fill="EEEEEE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-РНФ 14-14-557/14-14-557-П «</w:t>
      </w:r>
      <w:r w:rsidRPr="00E76255">
        <w:rPr>
          <w:rFonts w:cstheme="minorHAnsi"/>
          <w:color w:val="000000"/>
          <w:sz w:val="24"/>
          <w:szCs w:val="24"/>
          <w:shd w:val="clear" w:color="auto" w:fill="EEEEEE"/>
        </w:rPr>
        <w:t>Изменение скорости диффузии морфогенов как механизм регуляции морфогенетического поля.» (исполнитель).</w:t>
      </w:r>
    </w:p>
    <w:p w:rsidR="00E76255" w:rsidRDefault="00E76255" w:rsidP="00E76255">
      <w:pPr>
        <w:spacing w:line="48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6255">
        <w:rPr>
          <w:rFonts w:cstheme="minorHAnsi"/>
          <w:color w:val="000000"/>
          <w:sz w:val="24"/>
          <w:szCs w:val="24"/>
          <w:shd w:val="clear" w:color="auto" w:fill="EEEEEE"/>
        </w:rPr>
        <w:t>-РНФ 19-14-00098 «</w:t>
      </w:r>
      <w:r w:rsidRPr="00E76255">
        <w:rPr>
          <w:rFonts w:cstheme="minorHAnsi"/>
          <w:color w:val="000000"/>
          <w:sz w:val="24"/>
          <w:szCs w:val="24"/>
          <w:shd w:val="clear" w:color="auto" w:fill="FFFFFF"/>
        </w:rPr>
        <w:t>Поиск и изучение функций генов эмбрионального скейлинга.» (исполнитель)</w:t>
      </w:r>
    </w:p>
    <w:p w:rsidR="00334F29" w:rsidRPr="00334F29" w:rsidRDefault="00334F29" w:rsidP="00334F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F29">
        <w:rPr>
          <w:rFonts w:ascii="Times New Roman" w:eastAsia="Times New Roman" w:hAnsi="Times New Roman"/>
          <w:b/>
          <w:sz w:val="24"/>
          <w:szCs w:val="24"/>
          <w:lang w:eastAsia="ru-RU"/>
        </w:rPr>
        <w:t>11.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334F29" w:rsidRDefault="00334F29" w:rsidP="00334F29">
      <w:pPr>
        <w:spacing w:line="240" w:lineRule="auto"/>
        <w:rPr>
          <w:rFonts w:cstheme="minorHAnsi"/>
        </w:rPr>
      </w:pPr>
      <w:r>
        <w:rPr>
          <w:rFonts w:cstheme="minorHAnsi"/>
        </w:rPr>
        <w:t>Орлов Е.Е., Зарайский А.Г. «</w:t>
      </w:r>
      <w:r w:rsidRPr="008003FF">
        <w:rPr>
          <w:rFonts w:cstheme="minorHAnsi"/>
        </w:rPr>
        <w:t>Изменение скорости диффузии секретируемых белков семейства Noggin как способ регуляции размеров зачатка центральной нервной системы</w:t>
      </w:r>
      <w:r>
        <w:rPr>
          <w:rFonts w:cstheme="minorHAnsi"/>
        </w:rPr>
        <w:t xml:space="preserve">» </w:t>
      </w:r>
      <w:r>
        <w:rPr>
          <w:rFonts w:cstheme="minorHAnsi"/>
          <w:lang w:val="en-US"/>
        </w:rPr>
        <w:t>XXVIII</w:t>
      </w:r>
      <w:r w:rsidRPr="008003FF">
        <w:rPr>
          <w:rFonts w:cstheme="minorHAnsi"/>
        </w:rPr>
        <w:t xml:space="preserve"> </w:t>
      </w:r>
      <w:r>
        <w:rPr>
          <w:rFonts w:cstheme="minorHAnsi"/>
        </w:rPr>
        <w:t>Зимняя молодежная научная школа «Перспективные направления физико-химической биологии и биотехнологии». Москва, 08-11.02.2016. (всероссийское мероприятие, пленарный доклад)</w:t>
      </w:r>
    </w:p>
    <w:p w:rsidR="00334F29" w:rsidRPr="00334F29" w:rsidRDefault="00334F29" w:rsidP="00334F29">
      <w:pPr>
        <w:spacing w:line="240" w:lineRule="auto"/>
        <w:ind w:left="15" w:right="850"/>
        <w:rPr>
          <w:bCs/>
          <w:i/>
          <w:iCs/>
          <w:u w:val="single"/>
        </w:rPr>
      </w:pPr>
      <w:r>
        <w:rPr>
          <w:rFonts w:cstheme="minorHAnsi"/>
        </w:rPr>
        <w:t>Орлов Е.Е., Нестеренко А.М., Зарайский А.Г. «</w:t>
      </w:r>
      <w:r w:rsidRPr="008003FF">
        <w:rPr>
          <w:bCs/>
        </w:rPr>
        <w:t>Поиск генов эмбрионального скейлинга с помощью анализа транскриптома уменьшенных зародышей лягушки</w:t>
      </w:r>
      <w:r>
        <w:rPr>
          <w:bCs/>
        </w:rPr>
        <w:t xml:space="preserve">». </w:t>
      </w:r>
      <w:r>
        <w:rPr>
          <w:bCs/>
          <w:lang w:val="en-US"/>
        </w:rPr>
        <w:t>XXX</w:t>
      </w:r>
      <w:r w:rsidRPr="008003FF">
        <w:rPr>
          <w:bCs/>
        </w:rPr>
        <w:t xml:space="preserve"> </w:t>
      </w:r>
      <w:r>
        <w:rPr>
          <w:bCs/>
        </w:rPr>
        <w:t>Зимняя молодежная научная школа «Перспективные направления физико-химической биологии и биотехнологии». Москва</w:t>
      </w:r>
      <w:r w:rsidRPr="00AA2F83">
        <w:rPr>
          <w:bCs/>
          <w:lang w:val="en-US"/>
        </w:rPr>
        <w:t>, 12-15.02.2018.</w:t>
      </w:r>
      <w:r>
        <w:rPr>
          <w:bCs/>
        </w:rPr>
        <w:t xml:space="preserve"> (</w:t>
      </w:r>
      <w:r w:rsidR="004D03B3">
        <w:rPr>
          <w:bCs/>
        </w:rPr>
        <w:t xml:space="preserve">всероссийское мероприятие, </w:t>
      </w:r>
      <w:r>
        <w:rPr>
          <w:bCs/>
        </w:rPr>
        <w:t>стендовый доклад)</w:t>
      </w:r>
    </w:p>
    <w:p w:rsidR="00334F29" w:rsidRPr="00334F29" w:rsidRDefault="00334F29" w:rsidP="00334F29">
      <w:pPr>
        <w:spacing w:line="240" w:lineRule="auto"/>
        <w:rPr>
          <w:rFonts w:cstheme="minorHAnsi"/>
        </w:rPr>
      </w:pPr>
      <w:proofErr w:type="spellStart"/>
      <w:r w:rsidRPr="00AA2F83">
        <w:rPr>
          <w:rFonts w:cstheme="minorHAnsi"/>
          <w:lang w:val="en-US"/>
        </w:rPr>
        <w:lastRenderedPageBreak/>
        <w:t>Orlov</w:t>
      </w:r>
      <w:proofErr w:type="spellEnd"/>
      <w:r w:rsidRPr="00AA2F83">
        <w:rPr>
          <w:rFonts w:cstheme="minorHAnsi"/>
          <w:lang w:val="en-US"/>
        </w:rPr>
        <w:t xml:space="preserve">, E.E., </w:t>
      </w:r>
      <w:proofErr w:type="spellStart"/>
      <w:r w:rsidRPr="00AA2F83">
        <w:rPr>
          <w:rFonts w:cstheme="minorHAnsi"/>
          <w:lang w:val="en-US"/>
        </w:rPr>
        <w:t>Nesterenko</w:t>
      </w:r>
      <w:proofErr w:type="spellEnd"/>
      <w:r w:rsidRPr="00AA2F83">
        <w:rPr>
          <w:rFonts w:cstheme="minorHAnsi"/>
          <w:lang w:val="en-US"/>
        </w:rPr>
        <w:t xml:space="preserve">, A.M., </w:t>
      </w:r>
      <w:proofErr w:type="spellStart"/>
      <w:r w:rsidRPr="00AA2F83">
        <w:rPr>
          <w:rFonts w:cstheme="minorHAnsi"/>
          <w:lang w:val="en-US"/>
        </w:rPr>
        <w:t>Korotkova</w:t>
      </w:r>
      <w:proofErr w:type="spellEnd"/>
      <w:r w:rsidRPr="00AA2F83">
        <w:rPr>
          <w:rFonts w:cstheme="minorHAnsi"/>
          <w:lang w:val="en-US"/>
        </w:rPr>
        <w:t xml:space="preserve">, D.D., </w:t>
      </w:r>
      <w:proofErr w:type="spellStart"/>
      <w:r w:rsidRPr="00AA2F83">
        <w:rPr>
          <w:rFonts w:cstheme="minorHAnsi"/>
          <w:lang w:val="en-US"/>
        </w:rPr>
        <w:t>Parshina</w:t>
      </w:r>
      <w:proofErr w:type="spellEnd"/>
      <w:r w:rsidRPr="00AA2F83">
        <w:rPr>
          <w:rFonts w:cstheme="minorHAnsi"/>
          <w:lang w:val="en-US"/>
        </w:rPr>
        <w:t xml:space="preserve">, E.A., </w:t>
      </w:r>
      <w:proofErr w:type="spellStart"/>
      <w:r w:rsidRPr="00AA2F83">
        <w:rPr>
          <w:rFonts w:cstheme="minorHAnsi"/>
          <w:lang w:val="en-US"/>
        </w:rPr>
        <w:t>Martynova</w:t>
      </w:r>
      <w:proofErr w:type="spellEnd"/>
      <w:r w:rsidRPr="00AA2F83">
        <w:rPr>
          <w:rFonts w:cstheme="minorHAnsi"/>
          <w:lang w:val="en-US"/>
        </w:rPr>
        <w:t xml:space="preserve">, </w:t>
      </w:r>
      <w:proofErr w:type="spellStart"/>
      <w:proofErr w:type="gramStart"/>
      <w:r w:rsidRPr="00AA2F83">
        <w:rPr>
          <w:rFonts w:cstheme="minorHAnsi"/>
          <w:lang w:val="en-US"/>
        </w:rPr>
        <w:t>N.Yu</w:t>
      </w:r>
      <w:proofErr w:type="spellEnd"/>
      <w:r w:rsidRPr="00AA2F83">
        <w:rPr>
          <w:rFonts w:cstheme="minorHAnsi"/>
          <w:lang w:val="en-US"/>
        </w:rPr>
        <w:t>.,</w:t>
      </w:r>
      <w:proofErr w:type="gramEnd"/>
      <w:r w:rsidRPr="00AA2F83">
        <w:rPr>
          <w:rFonts w:cstheme="minorHAnsi"/>
          <w:lang w:val="en-US"/>
        </w:rPr>
        <w:t xml:space="preserve"> </w:t>
      </w:r>
      <w:proofErr w:type="spellStart"/>
      <w:r w:rsidRPr="00AA2F83">
        <w:rPr>
          <w:rFonts w:cstheme="minorHAnsi"/>
          <w:lang w:val="en-US"/>
        </w:rPr>
        <w:t>Zaraisky</w:t>
      </w:r>
      <w:proofErr w:type="spellEnd"/>
      <w:r w:rsidRPr="00AA2F83">
        <w:rPr>
          <w:rFonts w:cstheme="minorHAnsi"/>
          <w:lang w:val="en-US"/>
        </w:rPr>
        <w:t xml:space="preserve">, A.G. </w:t>
      </w:r>
      <w:r>
        <w:rPr>
          <w:lang w:val="en-US"/>
        </w:rPr>
        <w:t>Transcriptome analysis of whole and reduced in size amphibian embryos reveals new members of the embryonic scaling mechanism.</w:t>
      </w:r>
      <w:r w:rsidRPr="00AA2F83">
        <w:rPr>
          <w:rFonts w:cstheme="minorHAnsi"/>
          <w:lang w:val="en-US"/>
        </w:rPr>
        <w:t xml:space="preserve"> FEBS Congress, </w:t>
      </w:r>
      <w:r>
        <w:rPr>
          <w:rFonts w:cstheme="minorHAnsi"/>
          <w:lang w:val="en-US"/>
        </w:rPr>
        <w:t xml:space="preserve">Prague, </w:t>
      </w:r>
      <w:r w:rsidRPr="00AA2F83">
        <w:rPr>
          <w:rFonts w:cstheme="minorHAnsi"/>
          <w:lang w:val="en-US"/>
        </w:rPr>
        <w:t>07-12 July 2018.</w:t>
      </w:r>
      <w:r>
        <w:rPr>
          <w:rFonts w:cstheme="minorHAnsi"/>
        </w:rPr>
        <w:t xml:space="preserve"> (</w:t>
      </w:r>
      <w:r w:rsidR="004D03B3">
        <w:rPr>
          <w:rFonts w:cstheme="minorHAnsi"/>
        </w:rPr>
        <w:t xml:space="preserve">международное мероприятие, </w:t>
      </w:r>
      <w:r>
        <w:rPr>
          <w:rFonts w:cstheme="minorHAnsi"/>
        </w:rPr>
        <w:t>стендовый доклад)</w:t>
      </w:r>
    </w:p>
    <w:p w:rsidR="00334F29" w:rsidRPr="00334F29" w:rsidRDefault="00334F29" w:rsidP="00334F29">
      <w:pPr>
        <w:spacing w:line="240" w:lineRule="auto"/>
        <w:rPr>
          <w:rFonts w:cstheme="minorHAnsi"/>
          <w:lang w:val="en-US"/>
        </w:rPr>
      </w:pPr>
      <w:proofErr w:type="spellStart"/>
      <w:r w:rsidRPr="00AA2F83">
        <w:rPr>
          <w:rFonts w:cstheme="minorHAnsi"/>
          <w:lang w:val="en-US"/>
        </w:rPr>
        <w:t>Orlov</w:t>
      </w:r>
      <w:proofErr w:type="spellEnd"/>
      <w:r w:rsidRPr="00AA2F83">
        <w:rPr>
          <w:rFonts w:cstheme="minorHAnsi"/>
          <w:lang w:val="en-US"/>
        </w:rPr>
        <w:t xml:space="preserve">, E.E., </w:t>
      </w:r>
      <w:proofErr w:type="spellStart"/>
      <w:r w:rsidRPr="00AA2F83">
        <w:rPr>
          <w:rFonts w:cstheme="minorHAnsi"/>
          <w:lang w:val="en-US"/>
        </w:rPr>
        <w:t>Nesterenko</w:t>
      </w:r>
      <w:proofErr w:type="spellEnd"/>
      <w:r w:rsidRPr="00AA2F83">
        <w:rPr>
          <w:rFonts w:cstheme="minorHAnsi"/>
          <w:lang w:val="en-US"/>
        </w:rPr>
        <w:t xml:space="preserve">, A.M., </w:t>
      </w:r>
      <w:proofErr w:type="spellStart"/>
      <w:r w:rsidRPr="00AA2F83">
        <w:rPr>
          <w:rFonts w:cstheme="minorHAnsi"/>
          <w:lang w:val="en-US"/>
        </w:rPr>
        <w:t>Korotkova</w:t>
      </w:r>
      <w:proofErr w:type="spellEnd"/>
      <w:r w:rsidRPr="00AA2F83">
        <w:rPr>
          <w:rFonts w:cstheme="minorHAnsi"/>
          <w:lang w:val="en-US"/>
        </w:rPr>
        <w:t xml:space="preserve">, D.D., </w:t>
      </w:r>
      <w:proofErr w:type="spellStart"/>
      <w:r w:rsidRPr="00AA2F83">
        <w:rPr>
          <w:rFonts w:cstheme="minorHAnsi"/>
          <w:lang w:val="en-US"/>
        </w:rPr>
        <w:t>Parshina</w:t>
      </w:r>
      <w:proofErr w:type="spellEnd"/>
      <w:r w:rsidRPr="00AA2F83">
        <w:rPr>
          <w:rFonts w:cstheme="minorHAnsi"/>
          <w:lang w:val="en-US"/>
        </w:rPr>
        <w:t xml:space="preserve">, E.A., </w:t>
      </w:r>
      <w:proofErr w:type="spellStart"/>
      <w:r w:rsidRPr="00AA2F83">
        <w:rPr>
          <w:rFonts w:cstheme="minorHAnsi"/>
          <w:lang w:val="en-US"/>
        </w:rPr>
        <w:t>Zaraisky</w:t>
      </w:r>
      <w:proofErr w:type="spellEnd"/>
      <w:r w:rsidRPr="00AA2F83">
        <w:rPr>
          <w:rFonts w:cstheme="minorHAnsi"/>
          <w:lang w:val="en-US"/>
        </w:rPr>
        <w:t>, A.G</w:t>
      </w:r>
      <w:r w:rsidRPr="00482F65">
        <w:rPr>
          <w:rFonts w:cstheme="minorHAnsi"/>
          <w:lang w:val="en-US"/>
        </w:rPr>
        <w:t xml:space="preserve">. NGS approach to study embryonic scaling: an evidence for a new scaling mechanism. </w:t>
      </w:r>
      <w:r>
        <w:rPr>
          <w:rFonts w:cstheme="minorHAnsi"/>
          <w:lang w:val="en-US"/>
        </w:rPr>
        <w:t xml:space="preserve">Second European Amphibian Club, </w:t>
      </w:r>
      <w:proofErr w:type="spellStart"/>
      <w:r>
        <w:rPr>
          <w:rFonts w:cstheme="minorHAnsi"/>
          <w:lang w:val="en-US"/>
        </w:rPr>
        <w:t>Lutherstadt</w:t>
      </w:r>
      <w:proofErr w:type="spellEnd"/>
      <w:r>
        <w:rPr>
          <w:rFonts w:cstheme="minorHAnsi"/>
          <w:lang w:val="en-US"/>
        </w:rPr>
        <w:t>-Wittenberg (Germany), 26-29 June 2019.</w:t>
      </w:r>
      <w:r w:rsidRPr="00334F29">
        <w:rPr>
          <w:rFonts w:cstheme="minorHAnsi"/>
          <w:lang w:val="en-US"/>
        </w:rPr>
        <w:t xml:space="preserve"> (</w:t>
      </w:r>
      <w:proofErr w:type="gramStart"/>
      <w:r w:rsidR="004D03B3">
        <w:rPr>
          <w:rFonts w:cstheme="minorHAnsi"/>
        </w:rPr>
        <w:t>международное</w:t>
      </w:r>
      <w:proofErr w:type="gramEnd"/>
      <w:r w:rsidR="004D03B3" w:rsidRPr="009B3D8E">
        <w:rPr>
          <w:rFonts w:cstheme="minorHAnsi"/>
          <w:lang w:val="en-US"/>
        </w:rPr>
        <w:t xml:space="preserve"> </w:t>
      </w:r>
      <w:r w:rsidR="004D03B3">
        <w:rPr>
          <w:rFonts w:cstheme="minorHAnsi"/>
        </w:rPr>
        <w:t>мероприятие</w:t>
      </w:r>
      <w:r w:rsidR="004D03B3">
        <w:rPr>
          <w:rFonts w:cstheme="minorHAnsi"/>
          <w:lang w:val="en-US"/>
        </w:rPr>
        <w:t>,</w:t>
      </w:r>
      <w:r w:rsidR="004D03B3" w:rsidRPr="009B3D8E">
        <w:rPr>
          <w:rFonts w:cstheme="minorHAnsi"/>
          <w:lang w:val="en-US"/>
        </w:rPr>
        <w:t xml:space="preserve"> </w:t>
      </w:r>
      <w:r>
        <w:rPr>
          <w:rFonts w:cstheme="minorHAnsi"/>
        </w:rPr>
        <w:t>стендовый</w:t>
      </w:r>
      <w:r w:rsidRPr="00334F29">
        <w:rPr>
          <w:rFonts w:cstheme="minorHAnsi"/>
          <w:lang w:val="en-US"/>
        </w:rPr>
        <w:t xml:space="preserve"> </w:t>
      </w:r>
      <w:r>
        <w:rPr>
          <w:rFonts w:cstheme="minorHAnsi"/>
        </w:rPr>
        <w:t>доклад</w:t>
      </w:r>
      <w:r w:rsidRPr="00334F29">
        <w:rPr>
          <w:rFonts w:cstheme="minorHAnsi"/>
          <w:lang w:val="en-US"/>
        </w:rPr>
        <w:t>)</w:t>
      </w:r>
    </w:p>
    <w:p w:rsidR="00334F29" w:rsidRPr="00334F29" w:rsidRDefault="00334F29" w:rsidP="00334F29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  <w:lang w:val="en-US"/>
        </w:rPr>
        <w:t>Parshina</w:t>
      </w:r>
      <w:proofErr w:type="spellEnd"/>
      <w:r>
        <w:rPr>
          <w:rFonts w:cstheme="minorHAnsi"/>
          <w:lang w:val="en-US"/>
        </w:rPr>
        <w:t xml:space="preserve">, E.A., </w:t>
      </w:r>
      <w:proofErr w:type="spellStart"/>
      <w:r>
        <w:rPr>
          <w:rFonts w:cstheme="minorHAnsi"/>
          <w:lang w:val="en-US"/>
        </w:rPr>
        <w:t>Martynova</w:t>
      </w:r>
      <w:proofErr w:type="spellEnd"/>
      <w:r>
        <w:rPr>
          <w:rFonts w:cstheme="minorHAnsi"/>
          <w:lang w:val="en-US"/>
        </w:rPr>
        <w:t xml:space="preserve">, N.Y., </w:t>
      </w:r>
      <w:proofErr w:type="spellStart"/>
      <w:r>
        <w:rPr>
          <w:rFonts w:cstheme="minorHAnsi"/>
          <w:lang w:val="en-US"/>
        </w:rPr>
        <w:t>Eroshkin</w:t>
      </w:r>
      <w:proofErr w:type="spellEnd"/>
      <w:r>
        <w:rPr>
          <w:rFonts w:cstheme="minorHAnsi"/>
          <w:lang w:val="en-US"/>
        </w:rPr>
        <w:t xml:space="preserve">, F.M., </w:t>
      </w:r>
      <w:proofErr w:type="spellStart"/>
      <w:r>
        <w:rPr>
          <w:rFonts w:cstheme="minorHAnsi"/>
          <w:lang w:val="en-US"/>
        </w:rPr>
        <w:t>Orlov</w:t>
      </w:r>
      <w:proofErr w:type="spellEnd"/>
      <w:r>
        <w:rPr>
          <w:rFonts w:cstheme="minorHAnsi"/>
          <w:lang w:val="en-US"/>
        </w:rPr>
        <w:t xml:space="preserve">, E.E., </w:t>
      </w:r>
      <w:proofErr w:type="spellStart"/>
      <w:r>
        <w:rPr>
          <w:rFonts w:cstheme="minorHAnsi"/>
          <w:lang w:val="en-US"/>
        </w:rPr>
        <w:t>Zaraisky</w:t>
      </w:r>
      <w:proofErr w:type="spellEnd"/>
      <w:r>
        <w:rPr>
          <w:rFonts w:cstheme="minorHAnsi"/>
          <w:lang w:val="en-US"/>
        </w:rPr>
        <w:t xml:space="preserve">, A.G. </w:t>
      </w:r>
      <w:r w:rsidRPr="00482F65">
        <w:rPr>
          <w:rFonts w:cstheme="minorHAnsi"/>
          <w:lang w:val="en-US"/>
        </w:rPr>
        <w:t xml:space="preserve">The cytoskeletal protein </w:t>
      </w:r>
      <w:proofErr w:type="spellStart"/>
      <w:r w:rsidRPr="00482F65">
        <w:rPr>
          <w:rFonts w:cstheme="minorHAnsi"/>
          <w:lang w:val="en-US"/>
        </w:rPr>
        <w:t>Zyxin</w:t>
      </w:r>
      <w:proofErr w:type="spellEnd"/>
      <w:r w:rsidRPr="00482F65">
        <w:rPr>
          <w:rFonts w:cstheme="minorHAnsi"/>
          <w:lang w:val="en-US"/>
        </w:rPr>
        <w:t xml:space="preserve"> influences the mRNA level of the transcription factor Oct60 by interaction with </w:t>
      </w:r>
      <w:r w:rsidRPr="00482F65">
        <w:rPr>
          <w:rStyle w:val="tlid-translation"/>
          <w:rFonts w:cstheme="minorHAnsi"/>
          <w:lang w:val="en-US"/>
        </w:rPr>
        <w:t>FRGY1</w:t>
      </w:r>
      <w:r>
        <w:rPr>
          <w:rStyle w:val="tlid-translation"/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 xml:space="preserve">Second European Amphibian Club, </w:t>
      </w:r>
      <w:proofErr w:type="spellStart"/>
      <w:r>
        <w:rPr>
          <w:rFonts w:cstheme="minorHAnsi"/>
          <w:lang w:val="en-US"/>
        </w:rPr>
        <w:t>Lutherstadt</w:t>
      </w:r>
      <w:proofErr w:type="spellEnd"/>
      <w:r>
        <w:rPr>
          <w:rFonts w:cstheme="minorHAnsi"/>
          <w:lang w:val="en-US"/>
        </w:rPr>
        <w:t>-Wittenberg (Germany), 26-29 June 2019.</w:t>
      </w:r>
      <w:r w:rsidRPr="00334F29">
        <w:rPr>
          <w:rFonts w:cstheme="minorHAnsi"/>
          <w:lang w:val="en-US"/>
        </w:rPr>
        <w:t xml:space="preserve"> </w:t>
      </w:r>
      <w:r w:rsidRPr="00E67186">
        <w:rPr>
          <w:rFonts w:cstheme="minorHAnsi"/>
        </w:rPr>
        <w:t>(</w:t>
      </w:r>
      <w:r w:rsidR="004D03B3">
        <w:rPr>
          <w:rFonts w:cstheme="minorHAnsi"/>
        </w:rPr>
        <w:t xml:space="preserve">международное мероприятие, </w:t>
      </w:r>
      <w:r>
        <w:rPr>
          <w:rFonts w:cstheme="minorHAnsi"/>
        </w:rPr>
        <w:t>стендовый</w:t>
      </w:r>
      <w:r w:rsidRPr="00E67186">
        <w:rPr>
          <w:rFonts w:cstheme="minorHAnsi"/>
        </w:rPr>
        <w:t xml:space="preserve"> </w:t>
      </w:r>
      <w:r>
        <w:rPr>
          <w:rFonts w:cstheme="minorHAnsi"/>
        </w:rPr>
        <w:t>доклад)</w:t>
      </w:r>
    </w:p>
    <w:p w:rsidR="00E67186" w:rsidRP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186">
        <w:rPr>
          <w:rFonts w:ascii="Times New Roman" w:eastAsia="Times New Roman" w:hAnsi="Times New Roman"/>
          <w:b/>
          <w:sz w:val="24"/>
          <w:szCs w:val="24"/>
          <w:lang w:eastAsia="ru-RU"/>
        </w:rPr>
        <w:t>12.  Сведения об участии претендента в подготовке и проведении научных мероприятий.</w:t>
      </w:r>
    </w:p>
    <w:p w:rsid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186">
        <w:rPr>
          <w:rFonts w:ascii="Times New Roman" w:eastAsia="Times New Roman" w:hAnsi="Times New Roman"/>
          <w:b/>
          <w:sz w:val="24"/>
          <w:szCs w:val="24"/>
          <w:lang w:eastAsia="ru-RU"/>
        </w:rPr>
        <w:t>13. 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E67186" w:rsidRP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-научное руководство бакалаврской работой, 2019-наст. вр.</w:t>
      </w:r>
    </w:p>
    <w:p w:rsidR="00E67186" w:rsidRP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186">
        <w:rPr>
          <w:rFonts w:ascii="Times New Roman" w:eastAsia="Times New Roman" w:hAnsi="Times New Roman"/>
          <w:b/>
          <w:sz w:val="24"/>
          <w:szCs w:val="24"/>
          <w:lang w:eastAsia="ru-RU"/>
        </w:rPr>
        <w:t>14.  Сведения о премиях и наградах за научную и педагогическую деятельность.</w:t>
      </w:r>
    </w:p>
    <w:p w:rsid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186">
        <w:rPr>
          <w:rFonts w:ascii="Times New Roman" w:eastAsia="Times New Roman" w:hAnsi="Times New Roman"/>
          <w:b/>
          <w:sz w:val="24"/>
          <w:szCs w:val="24"/>
          <w:lang w:eastAsia="ru-RU"/>
        </w:rPr>
        <w:t>15.  Сведения об участии претендента в редакционных коллегиях научных журналов.</w:t>
      </w:r>
    </w:p>
    <w:p w:rsid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186" w:rsidRPr="00E67186" w:rsidRDefault="00E67186" w:rsidP="00E671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28.01.2020</w:t>
      </w:r>
    </w:p>
    <w:p w:rsidR="00334F29" w:rsidRPr="00E67186" w:rsidRDefault="00334F29" w:rsidP="00E76255">
      <w:pPr>
        <w:spacing w:line="480" w:lineRule="auto"/>
        <w:rPr>
          <w:rFonts w:cstheme="minorHAnsi"/>
          <w:b/>
          <w:color w:val="000000"/>
          <w:sz w:val="24"/>
          <w:szCs w:val="24"/>
          <w:shd w:val="clear" w:color="auto" w:fill="EEEEEE"/>
        </w:rPr>
      </w:pPr>
    </w:p>
    <w:p w:rsidR="00E76255" w:rsidRPr="00E67186" w:rsidRDefault="00E76255" w:rsidP="00E762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9D9" w:rsidRPr="00E67186" w:rsidRDefault="009059D9" w:rsidP="009059D9"/>
    <w:p w:rsidR="009059D9" w:rsidRPr="00E67186" w:rsidRDefault="009059D9">
      <w:pPr>
        <w:rPr>
          <w:rFonts w:cstheme="minorHAnsi"/>
        </w:rPr>
      </w:pPr>
    </w:p>
    <w:sectPr w:rsidR="009059D9" w:rsidRPr="00E6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gffc">
    <w:altName w:val="Times New Roman"/>
    <w:panose1 w:val="00000000000000000000"/>
    <w:charset w:val="00"/>
    <w:family w:val="roman"/>
    <w:notTrueType/>
    <w:pitch w:val="default"/>
  </w:font>
  <w:font w:name="pgff1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D2B"/>
    <w:multiLevelType w:val="multilevel"/>
    <w:tmpl w:val="122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52872"/>
    <w:multiLevelType w:val="hybridMultilevel"/>
    <w:tmpl w:val="E45E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D31D9"/>
    <w:multiLevelType w:val="hybridMultilevel"/>
    <w:tmpl w:val="B47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9"/>
    <w:rsid w:val="00334F29"/>
    <w:rsid w:val="004D03B3"/>
    <w:rsid w:val="009059D9"/>
    <w:rsid w:val="009B3D8E"/>
    <w:rsid w:val="00E67186"/>
    <w:rsid w:val="00E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D9"/>
    <w:pPr>
      <w:ind w:left="720"/>
      <w:contextualSpacing/>
    </w:pPr>
  </w:style>
  <w:style w:type="character" w:customStyle="1" w:styleId="pgff1">
    <w:name w:val="pgff1"/>
    <w:basedOn w:val="DefaultParagraphFont"/>
    <w:rsid w:val="009059D9"/>
  </w:style>
  <w:style w:type="character" w:customStyle="1" w:styleId="a">
    <w:name w:val="_"/>
    <w:basedOn w:val="DefaultParagraphFont"/>
    <w:rsid w:val="009059D9"/>
  </w:style>
  <w:style w:type="character" w:customStyle="1" w:styleId="tlid-translation">
    <w:name w:val="tlid-translation"/>
    <w:rsid w:val="0033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D9"/>
    <w:pPr>
      <w:ind w:left="720"/>
      <w:contextualSpacing/>
    </w:pPr>
  </w:style>
  <w:style w:type="character" w:customStyle="1" w:styleId="pgff1">
    <w:name w:val="pgff1"/>
    <w:basedOn w:val="DefaultParagraphFont"/>
    <w:rsid w:val="009059D9"/>
  </w:style>
  <w:style w:type="character" w:customStyle="1" w:styleId="a">
    <w:name w:val="_"/>
    <w:basedOn w:val="DefaultParagraphFont"/>
    <w:rsid w:val="009059D9"/>
  </w:style>
  <w:style w:type="character" w:customStyle="1" w:styleId="tlid-translation">
    <w:name w:val="tlid-translation"/>
    <w:rsid w:val="0033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ivmikhura</cp:lastModifiedBy>
  <cp:revision>2</cp:revision>
  <dcterms:created xsi:type="dcterms:W3CDTF">2020-01-29T10:42:00Z</dcterms:created>
  <dcterms:modified xsi:type="dcterms:W3CDTF">2020-01-29T10:42:00Z</dcterms:modified>
</cp:coreProperties>
</file>