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ПРИЛОЖЕНИЕ 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Список документов, которые необходимо предоставить в конкурсную комиссию для прохождения конкурса на замещение вакантных должностей</w:t>
      </w:r>
    </w:p>
    <w:p>
      <w:pPr>
        <w:pStyle w:val="Normal"/>
        <w:spacing w:beforeAutospacing="1" w:afterAutospacing="1"/>
        <w:rPr/>
      </w:pPr>
      <w:r>
        <w:rPr/>
        <w:t>2.5. Лицо, изъявившее желание принять участие в конкурсе, (далее - претендент) подает заявление в конкурсную комиссию. К заявлению прилагаются следующие документы: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/>
        <w:t>заявление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/>
        <w:t>личный листок по учету кадров;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/>
        <w:t>автобиография;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/>
        <w:t>копии документов о высшем профессиональном образовании;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/>
        <w:t>копии документов о присуждении ученой степени, присвоении ученого звания (при наличии);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/>
        <w:t>сведения о научной (научно-организационной) работе за последние пять лет, предшествовавших дате проведения конкурса.</w:t>
      </w:r>
    </w:p>
    <w:p>
      <w:pPr>
        <w:pStyle w:val="Normal"/>
        <w:spacing w:beforeAutospacing="1" w:afterAutospacing="1"/>
        <w:rPr/>
      </w:pPr>
      <w:r>
        <w:rPr/>
        <w:t>2.6. В состав сведений о научной (научно-организационной) работе входят:</w:t>
      </w:r>
    </w:p>
    <w:p>
      <w:pPr>
        <w:pStyle w:val="Normal"/>
        <w:spacing w:beforeAutospacing="1" w:afterAutospacing="1"/>
        <w:rPr/>
      </w:pPr>
      <w:r>
        <w:rPr/>
        <w:t>2.6.1. Список трудов претендента по разделам: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публикации в рецензируемых журналах;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монографии и главы в монографиях;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статьи в научных сборниках и периодических научных изданиях;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публикации в материалах научных мероприятий;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патенты;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публикации в зарегистрированных научных электронных изданиях;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препринты;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научно-популярные книги и статьи;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/>
        <w:t>другие публикации по вопросам профессиональной деятельности.</w:t>
      </w:r>
    </w:p>
    <w:p>
      <w:pPr>
        <w:pStyle w:val="Normal"/>
        <w:spacing w:beforeAutospacing="1" w:afterAutospacing="1"/>
        <w:rPr/>
      </w:pPr>
      <w:r>
        <w:rPr/>
        <w:t>2.6.2. Список грантов, научных контрактов и договоров, в выполнении которых участвовал претендент, с указанием его конкретной роли.</w:t>
      </w:r>
    </w:p>
    <w:p>
      <w:pPr>
        <w:pStyle w:val="Normal"/>
        <w:spacing w:beforeAutospacing="1" w:afterAutospacing="1"/>
        <w:rPr/>
      </w:pPr>
      <w:r>
        <w:rPr/>
        <w:t>2.6.3.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>
      <w:pPr>
        <w:pStyle w:val="Normal"/>
        <w:spacing w:beforeAutospacing="1" w:afterAutospacing="1"/>
        <w:rPr/>
      </w:pPr>
      <w:r>
        <w:rPr/>
        <w:t>2.6.4. Сведения об участии претендента в подготовке и проведении научных мероприятий.</w:t>
      </w:r>
    </w:p>
    <w:p>
      <w:pPr>
        <w:pStyle w:val="Normal"/>
        <w:spacing w:beforeAutospacing="1" w:afterAutospacing="1"/>
        <w:rPr/>
      </w:pPr>
      <w:r>
        <w:rPr/>
        <w:t>2.6.5.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>
      <w:pPr>
        <w:pStyle w:val="Normal"/>
        <w:spacing w:beforeAutospacing="1" w:afterAutospacing="1"/>
        <w:rPr/>
      </w:pPr>
      <w:r>
        <w:rPr/>
        <w:t>2.6.6. Сведения о премиях и наградах за научную и педагогическую деятельность.</w:t>
      </w:r>
    </w:p>
    <w:p>
      <w:pPr>
        <w:pStyle w:val="Normal"/>
        <w:spacing w:beforeAutospacing="1" w:afterAutospacing="1"/>
        <w:rPr/>
      </w:pPr>
      <w:r>
        <w:rPr/>
        <w:t>2.6.7. Сведения об участии претендента в редакционных коллегиях научных журналов.</w:t>
      </w:r>
    </w:p>
    <w:p>
      <w:pPr>
        <w:pStyle w:val="Normal"/>
        <w:spacing w:beforeAutospacing="1" w:afterAutospacing="1"/>
        <w:rPr/>
      </w:pPr>
      <w:r>
        <w:rPr>
          <w:b/>
          <w:highlight w:val="yellow"/>
        </w:rPr>
        <w:t>2.7.</w:t>
      </w:r>
      <w:r>
        <w:rPr/>
        <w:t xml:space="preserve"> В конкурсную комиссию может (</w:t>
      </w:r>
      <w:r>
        <w:rPr>
          <w:b/>
          <w:i/>
          <w:highlight w:val="yellow"/>
        </w:rPr>
        <w:t>очень желательно)</w:t>
      </w:r>
      <w:r>
        <w:rPr>
          <w:b/>
          <w:i/>
        </w:rPr>
        <w:t xml:space="preserve"> </w:t>
      </w:r>
      <w:r>
        <w:rPr/>
        <w:t xml:space="preserve"> представляться также отзыв об исполнении претендентом должностных обязанностей с последнего места работы, подписанный уполномоченным работодателем должностным лицом.</w:t>
        <w:br/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>
      <w:pPr>
        <w:pStyle w:val="Normal"/>
        <w:spacing w:beforeAutospacing="1" w:afterAutospacing="1"/>
        <w:rPr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6208027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64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c69"/>
    <w:pPr>
      <w:keepNext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11721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f1172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1721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1172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11721"/>
    <w:rPr>
      <w:color w:val="0000FF"/>
      <w:u w:val="single"/>
    </w:rPr>
  </w:style>
  <w:style w:type="character" w:styleId="Bmaildropdownitemcontent" w:customStyle="1">
    <w:name w:val="b-mail-dropdown__item__content"/>
    <w:basedOn w:val="DefaultParagraphFont"/>
    <w:qFormat/>
    <w:rsid w:val="007d29f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a04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a04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72c6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sz w:val="20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Symbol"/>
      <w:sz w:val="20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Symbol"/>
      <w:b w:val="false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  <w:b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  <w:b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172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11721"/>
    <w:pPr>
      <w:spacing w:beforeAutospacing="1" w:afterAutospacing="1"/>
    </w:pPr>
    <w:rPr/>
  </w:style>
  <w:style w:type="paragraph" w:styleId="NoSpacing">
    <w:name w:val="No Spacing"/>
    <w:uiPriority w:val="1"/>
    <w:qFormat/>
    <w:rsid w:val="008c64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0a0465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a0465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f38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2347-3A35-44F6-9A4D-E37D11E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287</Words>
  <Characters>2083</Characters>
  <CharactersWithSpaces>2328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2017-08-28T09:14:00Z</dcterms:created>
  <dc:creator>ivmikhura</dc:creator>
  <dc:description/>
  <dc:language>en-US</dc:language>
  <cp:lastModifiedBy/>
  <cp:lastPrinted>2016-12-26T12:01:00Z</cp:lastPrinted>
  <dcterms:modified xsi:type="dcterms:W3CDTF">2018-03-03T10:32:58Z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