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980" w:rsidRPr="0066684C" w:rsidRDefault="00CC6980" w:rsidP="00CC6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РАЗДЕЛ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1.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ОБЩАЯ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ИНФОРМАЦИЯ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2691"/>
        <w:gridCol w:w="6367"/>
      </w:tblGrid>
      <w:tr w:rsidR="006912F8" w:rsidRPr="0066684C" w:rsidTr="00E375ED">
        <w:tc>
          <w:tcPr>
            <w:tcW w:w="576" w:type="dxa"/>
            <w:shd w:val="clear" w:color="auto" w:fill="auto"/>
          </w:tcPr>
          <w:p w:rsidR="006912F8" w:rsidRPr="0066684C" w:rsidRDefault="006912F8" w:rsidP="00F07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shd w:val="clear" w:color="auto" w:fill="auto"/>
          </w:tcPr>
          <w:p w:rsidR="006912F8" w:rsidRPr="0066684C" w:rsidRDefault="006912F8" w:rsidP="00F07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  <w:shd w:val="clear" w:color="auto" w:fill="auto"/>
          </w:tcPr>
          <w:p w:rsidR="006912F8" w:rsidRPr="0066684C" w:rsidRDefault="006912F8" w:rsidP="00F07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C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о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научной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6912F8" w:rsidRPr="0066684C" w:rsidTr="00E375ED">
        <w:tc>
          <w:tcPr>
            <w:tcW w:w="576" w:type="dxa"/>
            <w:shd w:val="clear" w:color="auto" w:fill="auto"/>
          </w:tcPr>
          <w:p w:rsidR="006912F8" w:rsidRPr="0066684C" w:rsidRDefault="006912F8" w:rsidP="00F07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1" w:type="dxa"/>
            <w:shd w:val="clear" w:color="auto" w:fill="auto"/>
          </w:tcPr>
          <w:p w:rsidR="006912F8" w:rsidRPr="0066684C" w:rsidRDefault="006912F8" w:rsidP="00F07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C">
              <w:rPr>
                <w:rFonts w:ascii="Times New Roman" w:hAnsi="Times New Roman"/>
                <w:sz w:val="24"/>
                <w:szCs w:val="24"/>
              </w:rPr>
              <w:t>Полное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67" w:type="dxa"/>
            <w:shd w:val="clear" w:color="auto" w:fill="auto"/>
          </w:tcPr>
          <w:p w:rsidR="006912F8" w:rsidRPr="0066684C" w:rsidRDefault="00E375ED" w:rsidP="00F07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C">
              <w:rPr>
                <w:rFonts w:ascii="Times New Roman" w:hAnsi="Times New Roman"/>
                <w:sz w:val="24"/>
                <w:szCs w:val="24"/>
              </w:rPr>
              <w:t>Федеральное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государственное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учреждение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науки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Институт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биоорганической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химии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им.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академиков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М.М.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Шемякина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и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Ю.А.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академии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наук</w:t>
            </w:r>
          </w:p>
        </w:tc>
      </w:tr>
      <w:tr w:rsidR="006912F8" w:rsidRPr="0066684C" w:rsidTr="00E375ED">
        <w:tc>
          <w:tcPr>
            <w:tcW w:w="576" w:type="dxa"/>
            <w:shd w:val="clear" w:color="auto" w:fill="auto"/>
          </w:tcPr>
          <w:p w:rsidR="006912F8" w:rsidRPr="0066684C" w:rsidRDefault="006912F8" w:rsidP="00F07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91" w:type="dxa"/>
            <w:shd w:val="clear" w:color="auto" w:fill="auto"/>
          </w:tcPr>
          <w:p w:rsidR="006912F8" w:rsidRPr="0066684C" w:rsidRDefault="006912F8" w:rsidP="00F07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C">
              <w:rPr>
                <w:rFonts w:ascii="Times New Roman" w:hAnsi="Times New Roman"/>
                <w:sz w:val="24"/>
                <w:szCs w:val="24"/>
              </w:rPr>
              <w:t>Сокращенное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67" w:type="dxa"/>
            <w:shd w:val="clear" w:color="auto" w:fill="auto"/>
          </w:tcPr>
          <w:p w:rsidR="006912F8" w:rsidRPr="0066684C" w:rsidRDefault="006912F8" w:rsidP="00F07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C">
              <w:rPr>
                <w:rFonts w:ascii="Times New Roman" w:hAnsi="Times New Roman"/>
                <w:sz w:val="24"/>
                <w:szCs w:val="24"/>
              </w:rPr>
              <w:t>ИБХ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РАН</w:t>
            </w:r>
          </w:p>
        </w:tc>
      </w:tr>
      <w:tr w:rsidR="006912F8" w:rsidRPr="0066684C" w:rsidTr="00E375ED">
        <w:tc>
          <w:tcPr>
            <w:tcW w:w="576" w:type="dxa"/>
            <w:shd w:val="clear" w:color="auto" w:fill="auto"/>
          </w:tcPr>
          <w:p w:rsidR="006912F8" w:rsidRPr="0066684C" w:rsidRDefault="006912F8" w:rsidP="00F07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691" w:type="dxa"/>
            <w:shd w:val="clear" w:color="auto" w:fill="auto"/>
          </w:tcPr>
          <w:p w:rsidR="006912F8" w:rsidRPr="0066684C" w:rsidRDefault="006912F8" w:rsidP="00F07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C">
              <w:rPr>
                <w:rFonts w:ascii="Times New Roman" w:hAnsi="Times New Roman"/>
                <w:sz w:val="24"/>
                <w:szCs w:val="24"/>
              </w:rPr>
              <w:t>Фактически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(почтовый)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367" w:type="dxa"/>
            <w:shd w:val="clear" w:color="auto" w:fill="auto"/>
          </w:tcPr>
          <w:p w:rsidR="006912F8" w:rsidRPr="0066684C" w:rsidRDefault="006912F8" w:rsidP="00F07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C">
              <w:rPr>
                <w:rFonts w:ascii="Times New Roman" w:hAnsi="Times New Roman"/>
                <w:sz w:val="24"/>
                <w:szCs w:val="24"/>
              </w:rPr>
              <w:t>117997,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Российская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DF9" w:rsidRPr="0066684C">
              <w:rPr>
                <w:rFonts w:ascii="Times New Roman" w:hAnsi="Times New Roman"/>
                <w:sz w:val="24"/>
                <w:szCs w:val="24"/>
              </w:rPr>
              <w:t>Федерация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,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Москва,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ГСП-7,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улица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Миклухо-Маклая,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дом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16/10</w:t>
            </w:r>
          </w:p>
        </w:tc>
      </w:tr>
      <w:tr w:rsidR="006912F8" w:rsidRPr="0066684C" w:rsidTr="00E375ED">
        <w:tc>
          <w:tcPr>
            <w:tcW w:w="576" w:type="dxa"/>
            <w:shd w:val="clear" w:color="auto" w:fill="auto"/>
          </w:tcPr>
          <w:p w:rsidR="006912F8" w:rsidRPr="0066684C" w:rsidRDefault="006912F8" w:rsidP="00F07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shd w:val="clear" w:color="auto" w:fill="auto"/>
          </w:tcPr>
          <w:p w:rsidR="006912F8" w:rsidRPr="0066684C" w:rsidRDefault="006912F8" w:rsidP="00F07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  <w:shd w:val="clear" w:color="auto" w:fill="auto"/>
          </w:tcPr>
          <w:p w:rsidR="006912F8" w:rsidRPr="0066684C" w:rsidRDefault="006912F8" w:rsidP="00F07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C">
              <w:rPr>
                <w:rFonts w:ascii="Times New Roman" w:hAnsi="Times New Roman"/>
                <w:sz w:val="24"/>
                <w:szCs w:val="24"/>
              </w:rPr>
              <w:t>Существующие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научно-организационные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6912F8" w:rsidRPr="0066684C" w:rsidTr="00E375ED">
        <w:tc>
          <w:tcPr>
            <w:tcW w:w="576" w:type="dxa"/>
            <w:shd w:val="clear" w:color="auto" w:fill="auto"/>
          </w:tcPr>
          <w:p w:rsidR="006912F8" w:rsidRPr="0066684C" w:rsidRDefault="006912F8" w:rsidP="00F07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91" w:type="dxa"/>
            <w:shd w:val="clear" w:color="auto" w:fill="auto"/>
          </w:tcPr>
          <w:p w:rsidR="006912F8" w:rsidRPr="0066684C" w:rsidRDefault="006912F8" w:rsidP="00F07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C">
              <w:rPr>
                <w:rFonts w:ascii="Times New Roman" w:hAnsi="Times New Roman"/>
                <w:sz w:val="24"/>
                <w:szCs w:val="24"/>
              </w:rPr>
              <w:t>Профиль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6367" w:type="dxa"/>
            <w:shd w:val="clear" w:color="auto" w:fill="auto"/>
          </w:tcPr>
          <w:p w:rsidR="006912F8" w:rsidRPr="0066684C" w:rsidRDefault="006912F8" w:rsidP="00F07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C">
              <w:rPr>
                <w:rFonts w:ascii="Times New Roman" w:hAnsi="Times New Roman"/>
                <w:sz w:val="24"/>
                <w:szCs w:val="24"/>
              </w:rPr>
              <w:t>«Генерация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знаний»</w:t>
            </w:r>
          </w:p>
        </w:tc>
      </w:tr>
      <w:tr w:rsidR="006912F8" w:rsidRPr="0066684C" w:rsidTr="00E375ED">
        <w:tc>
          <w:tcPr>
            <w:tcW w:w="576" w:type="dxa"/>
            <w:shd w:val="clear" w:color="auto" w:fill="auto"/>
          </w:tcPr>
          <w:p w:rsidR="006912F8" w:rsidRPr="0066684C" w:rsidRDefault="006912F8" w:rsidP="00F07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91" w:type="dxa"/>
            <w:shd w:val="clear" w:color="auto" w:fill="auto"/>
          </w:tcPr>
          <w:p w:rsidR="006912F8" w:rsidRPr="0066684C" w:rsidRDefault="006912F8" w:rsidP="00F07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C">
              <w:rPr>
                <w:rFonts w:ascii="Times New Roman" w:hAnsi="Times New Roman"/>
                <w:sz w:val="24"/>
                <w:szCs w:val="24"/>
              </w:rPr>
              <w:t>Категория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6367" w:type="dxa"/>
            <w:shd w:val="clear" w:color="auto" w:fill="auto"/>
          </w:tcPr>
          <w:p w:rsidR="006912F8" w:rsidRPr="0066684C" w:rsidRDefault="006912F8" w:rsidP="00F07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12F8" w:rsidRPr="0066684C" w:rsidTr="00E375ED">
        <w:tc>
          <w:tcPr>
            <w:tcW w:w="576" w:type="dxa"/>
            <w:shd w:val="clear" w:color="auto" w:fill="auto"/>
          </w:tcPr>
          <w:p w:rsidR="006912F8" w:rsidRPr="0066684C" w:rsidRDefault="006912F8" w:rsidP="00F07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C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691" w:type="dxa"/>
            <w:shd w:val="clear" w:color="auto" w:fill="auto"/>
          </w:tcPr>
          <w:p w:rsidR="006912F8" w:rsidRPr="0066684C" w:rsidRDefault="006912F8" w:rsidP="00F07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C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научные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6912F8" w:rsidRPr="0066684C" w:rsidRDefault="006912F8" w:rsidP="00F07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12F8" w:rsidRPr="0066684C" w:rsidRDefault="006912F8" w:rsidP="00F07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  <w:shd w:val="clear" w:color="auto" w:fill="auto"/>
          </w:tcPr>
          <w:p w:rsidR="006912F8" w:rsidRPr="0066684C" w:rsidRDefault="006912F8" w:rsidP="00F07D8F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C"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и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функции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белков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и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пептидов,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биокатализ;</w:t>
            </w:r>
          </w:p>
          <w:p w:rsidR="006912F8" w:rsidRPr="0066684C" w:rsidRDefault="006912F8" w:rsidP="00F07D8F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C"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и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функции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нуклеиновых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кислот,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механизмы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генетических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процессов;</w:t>
            </w:r>
          </w:p>
          <w:p w:rsidR="006912F8" w:rsidRPr="0066684C" w:rsidRDefault="006912F8" w:rsidP="00F07D8F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C"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и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функции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углеводов,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липидов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и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низкомолекулярных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биорегуляторов;</w:t>
            </w:r>
          </w:p>
          <w:p w:rsidR="006912F8" w:rsidRPr="0066684C" w:rsidRDefault="006912F8" w:rsidP="00F07D8F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C"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и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функции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клеточных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мембран;</w:t>
            </w:r>
          </w:p>
          <w:p w:rsidR="006912F8" w:rsidRPr="0066684C" w:rsidRDefault="006912F8" w:rsidP="00F07D8F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C">
              <w:rPr>
                <w:rFonts w:ascii="Times New Roman" w:hAnsi="Times New Roman"/>
                <w:sz w:val="24"/>
                <w:szCs w:val="24"/>
              </w:rPr>
              <w:t>молекулярные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механизмы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узнавания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биомолекул,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передачи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сигналов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в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биологических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системах;</w:t>
            </w:r>
          </w:p>
          <w:p w:rsidR="006912F8" w:rsidRPr="0066684C" w:rsidRDefault="006912F8" w:rsidP="00F07D8F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C">
              <w:rPr>
                <w:rFonts w:ascii="Times New Roman" w:hAnsi="Times New Roman"/>
                <w:sz w:val="24"/>
                <w:szCs w:val="24"/>
              </w:rPr>
              <w:t>молекулярные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и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клеточные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иммунитета;</w:t>
            </w:r>
          </w:p>
          <w:p w:rsidR="006912F8" w:rsidRPr="0066684C" w:rsidRDefault="006912F8" w:rsidP="00F07D8F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C">
              <w:rPr>
                <w:rFonts w:ascii="Times New Roman" w:hAnsi="Times New Roman"/>
                <w:sz w:val="24"/>
                <w:szCs w:val="24"/>
              </w:rPr>
              <w:t>биотехнология;</w:t>
            </w:r>
          </w:p>
          <w:p w:rsidR="006912F8" w:rsidRPr="0066684C" w:rsidRDefault="006912F8" w:rsidP="00F07D8F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C">
              <w:rPr>
                <w:rFonts w:ascii="Times New Roman" w:hAnsi="Times New Roman"/>
                <w:sz w:val="24"/>
                <w:szCs w:val="24"/>
              </w:rPr>
              <w:t>методическая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база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би</w:t>
            </w:r>
            <w:r w:rsidR="00206C31" w:rsidRPr="0066684C">
              <w:rPr>
                <w:rFonts w:ascii="Times New Roman" w:hAnsi="Times New Roman"/>
                <w:sz w:val="24"/>
                <w:szCs w:val="24"/>
              </w:rPr>
              <w:t>о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молекулярных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исследований;</w:t>
            </w:r>
          </w:p>
          <w:p w:rsidR="006912F8" w:rsidRPr="0066684C" w:rsidRDefault="006912F8" w:rsidP="00F07D8F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C">
              <w:rPr>
                <w:rFonts w:ascii="Times New Roman" w:hAnsi="Times New Roman"/>
                <w:sz w:val="24"/>
                <w:szCs w:val="24"/>
              </w:rPr>
              <w:t>методическая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база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разработки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программ;</w:t>
            </w:r>
          </w:p>
          <w:p w:rsidR="006912F8" w:rsidRPr="0066684C" w:rsidRDefault="006912F8" w:rsidP="00F07D8F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C">
              <w:rPr>
                <w:rFonts w:ascii="Times New Roman" w:hAnsi="Times New Roman"/>
                <w:sz w:val="24"/>
                <w:szCs w:val="24"/>
              </w:rPr>
              <w:t>молекулярные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механизмы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клеточных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процессов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и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межклеточных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взаимодействий;</w:t>
            </w:r>
          </w:p>
          <w:p w:rsidR="006912F8" w:rsidRPr="0066684C" w:rsidRDefault="006912F8" w:rsidP="00F07D8F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C">
              <w:rPr>
                <w:rFonts w:ascii="Times New Roman" w:hAnsi="Times New Roman"/>
                <w:sz w:val="24"/>
                <w:szCs w:val="24"/>
              </w:rPr>
              <w:t>клеточные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технологии;</w:t>
            </w:r>
          </w:p>
          <w:p w:rsidR="006912F8" w:rsidRPr="0066684C" w:rsidRDefault="006912F8" w:rsidP="00F07D8F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C">
              <w:rPr>
                <w:rFonts w:ascii="Times New Roman" w:hAnsi="Times New Roman"/>
                <w:sz w:val="24"/>
                <w:szCs w:val="24"/>
              </w:rPr>
              <w:t>молекулярные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развития;</w:t>
            </w:r>
          </w:p>
          <w:p w:rsidR="006912F8" w:rsidRPr="0066684C" w:rsidRDefault="006912F8" w:rsidP="00F07D8F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C">
              <w:rPr>
                <w:rFonts w:ascii="Times New Roman" w:hAnsi="Times New Roman"/>
                <w:sz w:val="24"/>
                <w:szCs w:val="24"/>
              </w:rPr>
              <w:t>молекулярная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  <w:p w:rsidR="006912F8" w:rsidRPr="0066684C" w:rsidRDefault="006912F8" w:rsidP="00F07D8F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C">
              <w:rPr>
                <w:rFonts w:ascii="Times New Roman" w:hAnsi="Times New Roman"/>
                <w:sz w:val="24"/>
                <w:szCs w:val="24"/>
              </w:rPr>
              <w:t>молекулярная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нейробиология.</w:t>
            </w:r>
          </w:p>
          <w:p w:rsidR="006912F8" w:rsidRPr="0066684C" w:rsidRDefault="006912F8" w:rsidP="00F07D8F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C">
              <w:rPr>
                <w:rFonts w:ascii="Times New Roman" w:hAnsi="Times New Roman"/>
                <w:sz w:val="24"/>
                <w:szCs w:val="24"/>
              </w:rPr>
              <w:t>фитопатология,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молекулярная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биология,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геномное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редактирование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и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биотехнология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растений</w:t>
            </w:r>
          </w:p>
          <w:p w:rsidR="006912F8" w:rsidRPr="0066684C" w:rsidRDefault="006912F8" w:rsidP="00F07D8F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C">
              <w:rPr>
                <w:rFonts w:ascii="Times New Roman" w:hAnsi="Times New Roman"/>
                <w:sz w:val="24"/>
                <w:szCs w:val="24"/>
              </w:rPr>
              <w:t>синтетическая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6912F8" w:rsidRPr="0066684C" w:rsidRDefault="006912F8" w:rsidP="00F07D8F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C">
              <w:rPr>
                <w:rFonts w:ascii="Times New Roman" w:hAnsi="Times New Roman"/>
                <w:sz w:val="24"/>
                <w:szCs w:val="24"/>
              </w:rPr>
              <w:t>опто-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и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термогенетика</w:t>
            </w:r>
          </w:p>
          <w:p w:rsidR="006912F8" w:rsidRPr="0066684C" w:rsidRDefault="006912F8" w:rsidP="00F07D8F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C">
              <w:rPr>
                <w:rFonts w:ascii="Times New Roman" w:hAnsi="Times New Roman"/>
                <w:sz w:val="24"/>
                <w:szCs w:val="24"/>
              </w:rPr>
              <w:t>омиксные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и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метаболомика</w:t>
            </w:r>
          </w:p>
          <w:p w:rsidR="006912F8" w:rsidRPr="0066684C" w:rsidRDefault="006912F8" w:rsidP="00F07D8F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C">
              <w:rPr>
                <w:rFonts w:ascii="Times New Roman" w:hAnsi="Times New Roman"/>
                <w:sz w:val="24"/>
                <w:szCs w:val="24"/>
              </w:rPr>
              <w:t>редактирование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генома</w:t>
            </w:r>
          </w:p>
          <w:p w:rsidR="006912F8" w:rsidRPr="0066684C" w:rsidRDefault="006912F8" w:rsidP="00F07D8F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C">
              <w:rPr>
                <w:rFonts w:ascii="Times New Roman" w:hAnsi="Times New Roman"/>
                <w:sz w:val="24"/>
                <w:szCs w:val="24"/>
              </w:rPr>
              <w:t>фундаментальные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молекулярной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диагностики</w:t>
            </w:r>
          </w:p>
          <w:p w:rsidR="006912F8" w:rsidRPr="0066684C" w:rsidRDefault="006912F8" w:rsidP="00F07D8F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C">
              <w:rPr>
                <w:rFonts w:ascii="Times New Roman" w:hAnsi="Times New Roman"/>
                <w:sz w:val="24"/>
                <w:szCs w:val="24"/>
              </w:rPr>
              <w:t>инновационные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9062B7" w:rsidRPr="006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4C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</w:p>
          <w:p w:rsidR="006912F8" w:rsidRPr="0066684C" w:rsidRDefault="006912F8" w:rsidP="00F07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6980" w:rsidRPr="0066684C" w:rsidRDefault="00CC6980" w:rsidP="00CC6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980" w:rsidRPr="0066684C" w:rsidRDefault="00CC6980" w:rsidP="00CC6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980" w:rsidRPr="0066684C" w:rsidRDefault="00CC6980" w:rsidP="00CC6980"/>
    <w:p w:rsidR="00CC6980" w:rsidRPr="0066684C" w:rsidRDefault="00CC6980">
      <w:r w:rsidRPr="0066684C">
        <w:br w:type="page"/>
      </w:r>
    </w:p>
    <w:p w:rsidR="00CC6980" w:rsidRPr="0066684C" w:rsidRDefault="00CC6980" w:rsidP="00AB3C17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lastRenderedPageBreak/>
        <w:t>РАЗДЕЛ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2.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ЦЕЛЬ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ЗАДАЧИ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ПРОГРАММЫ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РАЗВИТИЯ</w:t>
      </w:r>
    </w:p>
    <w:p w:rsidR="00CC6980" w:rsidRPr="0066684C" w:rsidRDefault="00CC6980" w:rsidP="00AB3C17">
      <w:pPr>
        <w:spacing w:after="0" w:line="276" w:lineRule="auto"/>
        <w:ind w:firstLine="284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66684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Миссия</w:t>
      </w:r>
    </w:p>
    <w:p w:rsidR="00CC6980" w:rsidRPr="0066684C" w:rsidRDefault="00CC6980" w:rsidP="00AB3C17">
      <w:pPr>
        <w:spacing w:after="0" w:line="276" w:lineRule="auto"/>
        <w:ind w:firstLine="284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6684C">
        <w:rPr>
          <w:rFonts w:ascii="Times New Roman" w:hAnsi="Times New Roman"/>
          <w:bCs/>
          <w:kern w:val="36"/>
          <w:sz w:val="24"/>
          <w:szCs w:val="24"/>
          <w:lang w:eastAsia="ru-RU"/>
        </w:rPr>
        <w:t>Проведение</w:t>
      </w:r>
      <w:r w:rsidR="009062B7" w:rsidRPr="0066684C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bCs/>
          <w:kern w:val="36"/>
          <w:sz w:val="24"/>
          <w:szCs w:val="24"/>
          <w:lang w:eastAsia="ru-RU"/>
        </w:rPr>
        <w:t>междисциплинарных</w:t>
      </w:r>
      <w:r w:rsidR="009062B7" w:rsidRPr="0066684C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bCs/>
          <w:kern w:val="36"/>
          <w:sz w:val="24"/>
          <w:szCs w:val="24"/>
          <w:lang w:eastAsia="ru-RU"/>
        </w:rPr>
        <w:t>комплексных</w:t>
      </w:r>
      <w:r w:rsidR="009062B7" w:rsidRPr="0066684C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bCs/>
          <w:kern w:val="36"/>
          <w:sz w:val="24"/>
          <w:szCs w:val="24"/>
          <w:lang w:eastAsia="ru-RU"/>
        </w:rPr>
        <w:t>фундаментальных</w:t>
      </w:r>
      <w:r w:rsidR="009062B7" w:rsidRPr="0066684C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bCs/>
          <w:kern w:val="36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bCs/>
          <w:kern w:val="36"/>
          <w:sz w:val="24"/>
          <w:szCs w:val="24"/>
          <w:lang w:eastAsia="ru-RU"/>
        </w:rPr>
        <w:t>прикладных</w:t>
      </w:r>
      <w:r w:rsidR="009062B7" w:rsidRPr="0066684C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bCs/>
          <w:kern w:val="36"/>
          <w:sz w:val="24"/>
          <w:szCs w:val="24"/>
          <w:lang w:eastAsia="ru-RU"/>
        </w:rPr>
        <w:t>научных</w:t>
      </w:r>
      <w:r w:rsidR="009062B7" w:rsidRPr="0066684C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bCs/>
          <w:kern w:val="36"/>
          <w:sz w:val="24"/>
          <w:szCs w:val="24"/>
          <w:lang w:eastAsia="ru-RU"/>
        </w:rPr>
        <w:t>исследований</w:t>
      </w:r>
      <w:r w:rsidR="009062B7" w:rsidRPr="0066684C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bCs/>
          <w:kern w:val="36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физико-химической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биологии,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биотехнологии,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бионаноинженерии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биомедицине.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Стратегические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цели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исследований:</w:t>
      </w:r>
    </w:p>
    <w:p w:rsidR="00CC6980" w:rsidRPr="0066684C" w:rsidRDefault="00CC6980" w:rsidP="00AB3C17">
      <w:pPr>
        <w:spacing w:after="0" w:line="276" w:lineRule="auto"/>
        <w:ind w:firstLine="284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6684C">
        <w:rPr>
          <w:rFonts w:ascii="Times New Roman" w:hAnsi="Times New Roman"/>
          <w:sz w:val="24"/>
          <w:szCs w:val="24"/>
          <w:lang w:eastAsia="ru-RU"/>
        </w:rPr>
        <w:t>-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Анализ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фундаментальных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взаимосвязей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«</w:t>
      </w:r>
      <w:r w:rsidRPr="0066684C">
        <w:rPr>
          <w:rFonts w:ascii="Times New Roman" w:hAnsi="Times New Roman"/>
          <w:iCs/>
          <w:sz w:val="24"/>
          <w:szCs w:val="24"/>
          <w:lang w:eastAsia="ru-RU"/>
        </w:rPr>
        <w:t>пространственная</w:t>
      </w:r>
      <w:r w:rsidR="009062B7" w:rsidRPr="0066684C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iCs/>
          <w:sz w:val="24"/>
          <w:szCs w:val="24"/>
          <w:lang w:eastAsia="ru-RU"/>
        </w:rPr>
        <w:t>структура</w:t>
      </w:r>
      <w:r w:rsidR="009062B7" w:rsidRPr="0066684C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→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iCs/>
          <w:sz w:val="24"/>
          <w:szCs w:val="24"/>
          <w:lang w:eastAsia="ru-RU"/>
        </w:rPr>
        <w:t>динамика</w:t>
      </w:r>
      <w:r w:rsidR="009062B7" w:rsidRPr="0066684C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→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iCs/>
          <w:sz w:val="24"/>
          <w:szCs w:val="24"/>
          <w:lang w:eastAsia="ru-RU"/>
        </w:rPr>
        <w:t>функция</w:t>
      </w:r>
      <w:r w:rsidR="009062B7" w:rsidRPr="0066684C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iCs/>
          <w:sz w:val="24"/>
          <w:szCs w:val="24"/>
          <w:lang w:eastAsia="ru-RU"/>
        </w:rPr>
        <w:t>биомолекулярных</w:t>
      </w:r>
      <w:r w:rsidR="009062B7" w:rsidRPr="0066684C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iCs/>
          <w:sz w:val="24"/>
          <w:szCs w:val="24"/>
          <w:lang w:eastAsia="ru-RU"/>
        </w:rPr>
        <w:t>систем»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низкомолекулярных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соединений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мезоскопических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надмолекулярных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клеточных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объектов;</w:t>
      </w:r>
    </w:p>
    <w:p w:rsidR="00CC6980" w:rsidRPr="0066684C" w:rsidRDefault="00CC6980" w:rsidP="00AB3C17">
      <w:pPr>
        <w:spacing w:after="0" w:line="276" w:lineRule="auto"/>
        <w:ind w:firstLine="284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6684C">
        <w:rPr>
          <w:rFonts w:ascii="Times New Roman" w:hAnsi="Times New Roman"/>
          <w:sz w:val="24"/>
          <w:szCs w:val="24"/>
          <w:lang w:eastAsia="ru-RU"/>
        </w:rPr>
        <w:t>-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Создание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новых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прорывных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технологий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выявления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молекулярном,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клеточном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организменном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уровне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количественных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взаимосвязей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«структура-активность»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рассматриваемых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живых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систем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как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норме,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так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различных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патологиях;</w:t>
      </w:r>
    </w:p>
    <w:p w:rsidR="00CC6980" w:rsidRPr="0066684C" w:rsidRDefault="00CC6980" w:rsidP="00AB3C17">
      <w:pPr>
        <w:spacing w:after="0" w:line="276" w:lineRule="auto"/>
        <w:ind w:firstLine="284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6684C">
        <w:rPr>
          <w:rFonts w:ascii="Times New Roman" w:hAnsi="Times New Roman"/>
          <w:sz w:val="24"/>
          <w:szCs w:val="24"/>
          <w:lang w:eastAsia="ru-RU"/>
        </w:rPr>
        <w:t>-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Создание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прототипов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инновационных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лекарственных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препаратов.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дизайна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инновационных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молекул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через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исследование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механизма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действия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стадии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доклинических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исследований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формирования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документации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для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подачи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Минздрав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РФ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получения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разрешения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клинические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исследования;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6980" w:rsidRPr="0066684C" w:rsidRDefault="00CC6980" w:rsidP="00AB3C17">
      <w:pPr>
        <w:spacing w:after="0" w:line="276" w:lineRule="auto"/>
        <w:ind w:firstLine="284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6684C">
        <w:rPr>
          <w:rFonts w:ascii="Times New Roman" w:hAnsi="Times New Roman"/>
          <w:sz w:val="24"/>
          <w:szCs w:val="24"/>
          <w:lang w:eastAsia="ru-RU"/>
        </w:rPr>
        <w:t>-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полученной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информации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для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создания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принципиально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новых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эффективных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методов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анализа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биологических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явлений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соответствующих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областях,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также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для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рационального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проектирования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эффективных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способов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вмешательства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работу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изучаемых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биосистем,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том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числе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помощью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искусственных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молекулярных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биообъектов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заданным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спектром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действия.</w:t>
      </w:r>
    </w:p>
    <w:p w:rsidR="00CC6980" w:rsidRPr="0066684C" w:rsidRDefault="00CC6980" w:rsidP="00AB3C17">
      <w:pPr>
        <w:spacing w:after="0" w:line="276" w:lineRule="auto"/>
        <w:ind w:firstLine="284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6684C">
        <w:rPr>
          <w:rFonts w:ascii="Times New Roman" w:hAnsi="Times New Roman"/>
          <w:sz w:val="24"/>
          <w:szCs w:val="24"/>
          <w:lang w:eastAsia="ru-RU"/>
        </w:rPr>
        <w:t>-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Подготовка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научно-исследовательских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кадров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высшей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квалификации,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научных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лидеров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мирового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уровня.</w:t>
      </w:r>
    </w:p>
    <w:p w:rsidR="00CC6980" w:rsidRPr="0066684C" w:rsidRDefault="00CC6980" w:rsidP="00AB3C17">
      <w:pPr>
        <w:spacing w:after="0" w:line="276" w:lineRule="auto"/>
        <w:ind w:firstLine="284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6684C">
        <w:rPr>
          <w:rFonts w:ascii="Times New Roman" w:hAnsi="Times New Roman"/>
          <w:sz w:val="24"/>
          <w:szCs w:val="24"/>
          <w:lang w:eastAsia="ru-RU"/>
        </w:rPr>
        <w:t>-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Участие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создании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фундаментальных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технологических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основ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биомедицины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биотехнологии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как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отраслей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народного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хозяйства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РФ,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проведение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работ,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направленных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недопущение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отставания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страны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мировых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лидеров,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ряду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направлений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–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достижение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технологического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превосходства.</w:t>
      </w:r>
      <w:r w:rsidR="009062B7" w:rsidRPr="0066684C"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ИБХ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РАН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планирует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активное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участие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федеральной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программе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"Генетические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исследования".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При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этом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приоритет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будет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отдан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инновационным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подходам,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разработанным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сотрудниками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Института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по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редактированию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генома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важных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сельскохозяйственных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растений,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также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теоретическим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разработкам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области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геномного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редактирования.</w:t>
      </w:r>
    </w:p>
    <w:p w:rsidR="00CC6980" w:rsidRPr="0066684C" w:rsidRDefault="00CC6980" w:rsidP="00AB3C17">
      <w:pPr>
        <w:spacing w:after="0" w:line="276" w:lineRule="auto"/>
        <w:ind w:firstLine="284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C6980" w:rsidRPr="0066684C" w:rsidRDefault="00CC6980" w:rsidP="00AB3C17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84C">
        <w:rPr>
          <w:rFonts w:ascii="Times New Roman" w:hAnsi="Times New Roman"/>
          <w:sz w:val="24"/>
          <w:szCs w:val="24"/>
          <w:lang w:eastAsia="ru-RU"/>
        </w:rPr>
        <w:t>Для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достижения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поставленных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целей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используются:</w:t>
      </w:r>
    </w:p>
    <w:p w:rsidR="00CC6980" w:rsidRPr="0066684C" w:rsidRDefault="00E20231" w:rsidP="00AB3C17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84C">
        <w:rPr>
          <w:rFonts w:ascii="Times New Roman" w:hAnsi="Times New Roman"/>
          <w:sz w:val="24"/>
          <w:szCs w:val="24"/>
          <w:lang w:eastAsia="ru-RU"/>
        </w:rPr>
        <w:t>-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э</w:t>
      </w:r>
      <w:r w:rsidR="00CC6980" w:rsidRPr="0066684C">
        <w:rPr>
          <w:rFonts w:ascii="Times New Roman" w:hAnsi="Times New Roman"/>
          <w:sz w:val="24"/>
          <w:szCs w:val="24"/>
          <w:lang w:eastAsia="ru-RU"/>
        </w:rPr>
        <w:t>ффективное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  <w:lang w:eastAsia="ru-RU"/>
        </w:rPr>
        <w:t>решение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  <w:lang w:eastAsia="ru-RU"/>
        </w:rPr>
        <w:t>комплексных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  <w:lang w:eastAsia="ru-RU"/>
        </w:rPr>
        <w:t>проблем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  <w:lang w:eastAsia="ru-RU"/>
        </w:rPr>
        <w:t>как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  <w:lang w:eastAsia="ru-RU"/>
        </w:rPr>
        <w:t>путем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  <w:lang w:eastAsia="ru-RU"/>
        </w:rPr>
        <w:t>создания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  <w:lang w:eastAsia="ru-RU"/>
        </w:rPr>
        <w:t>оригинальных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  <w:lang w:eastAsia="ru-RU"/>
        </w:rPr>
        <w:t>научных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  <w:lang w:eastAsia="ru-RU"/>
        </w:rPr>
        <w:t>методик,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  <w:lang w:eastAsia="ru-RU"/>
        </w:rPr>
        <w:t>так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  <w:lang w:eastAsia="ru-RU"/>
        </w:rPr>
        <w:t>за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  <w:lang w:eastAsia="ru-RU"/>
        </w:rPr>
        <w:t>счет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  <w:lang w:eastAsia="ru-RU"/>
        </w:rPr>
        <w:t>внедрения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  <w:lang w:eastAsia="ru-RU"/>
        </w:rPr>
        <w:t>новаторских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  <w:lang w:eastAsia="ru-RU"/>
        </w:rPr>
        <w:t>подходов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  <w:lang w:eastAsia="ru-RU"/>
        </w:rPr>
        <w:t>научно-организационных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  <w:lang w:eastAsia="ru-RU"/>
        </w:rPr>
        <w:t>вопросах,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  <w:lang w:eastAsia="ru-RU"/>
        </w:rPr>
        <w:t>среди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  <w:lang w:eastAsia="ru-RU"/>
        </w:rPr>
        <w:t>которых: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  <w:lang w:eastAsia="ru-RU"/>
        </w:rPr>
        <w:t>создание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  <w:lang w:eastAsia="ru-RU"/>
        </w:rPr>
        <w:t>развитие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="00CC6980" w:rsidRPr="0066684C">
          <w:rPr>
            <w:rFonts w:ascii="Times New Roman" w:hAnsi="Times New Roman"/>
            <w:sz w:val="24"/>
            <w:szCs w:val="24"/>
            <w:lang w:eastAsia="ru-RU"/>
          </w:rPr>
          <w:t>филиала</w:t>
        </w:r>
        <w:r w:rsidR="009062B7" w:rsidRPr="0066684C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="00CC6980" w:rsidRPr="0066684C">
          <w:rPr>
            <w:rFonts w:ascii="Times New Roman" w:hAnsi="Times New Roman"/>
            <w:sz w:val="24"/>
            <w:szCs w:val="24"/>
            <w:lang w:eastAsia="ru-RU"/>
          </w:rPr>
          <w:t>Института</w:t>
        </w:r>
      </w:hyperlink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  <w:lang w:eastAsia="ru-RU"/>
        </w:rPr>
        <w:t>г.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  <w:lang w:eastAsia="ru-RU"/>
        </w:rPr>
        <w:t>Пущино,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  <w:lang w:eastAsia="ru-RU"/>
        </w:rPr>
        <w:t>поддержка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  <w:lang w:eastAsia="ru-RU"/>
        </w:rPr>
        <w:t>важнейших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  <w:lang w:eastAsia="ru-RU"/>
        </w:rPr>
        <w:t>научно-производственных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  <w:lang w:eastAsia="ru-RU"/>
        </w:rPr>
        <w:t>подразделений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  <w:lang w:eastAsia="ru-RU"/>
        </w:rPr>
        <w:t>-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="00CC6980" w:rsidRPr="0066684C">
          <w:rPr>
            <w:rFonts w:ascii="Times New Roman" w:hAnsi="Times New Roman"/>
            <w:sz w:val="24"/>
            <w:szCs w:val="24"/>
            <w:lang w:eastAsia="ru-RU"/>
          </w:rPr>
          <w:t>комплексной</w:t>
        </w:r>
        <w:r w:rsidR="009062B7" w:rsidRPr="0066684C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="00CC6980" w:rsidRPr="0066684C">
          <w:rPr>
            <w:rFonts w:ascii="Times New Roman" w:hAnsi="Times New Roman"/>
            <w:sz w:val="24"/>
            <w:szCs w:val="24"/>
            <w:lang w:eastAsia="ru-RU"/>
          </w:rPr>
          <w:t>опытной</w:t>
        </w:r>
        <w:r w:rsidR="009062B7" w:rsidRPr="0066684C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="00CC6980" w:rsidRPr="0066684C">
          <w:rPr>
            <w:rFonts w:ascii="Times New Roman" w:hAnsi="Times New Roman"/>
            <w:sz w:val="24"/>
            <w:szCs w:val="24"/>
            <w:lang w:eastAsia="ru-RU"/>
          </w:rPr>
          <w:t>установки</w:t>
        </w:r>
      </w:hyperlink>
      <w:r w:rsidR="00CC6980" w:rsidRPr="0066684C">
        <w:rPr>
          <w:rFonts w:ascii="Times New Roman" w:hAnsi="Times New Roman"/>
          <w:sz w:val="24"/>
          <w:szCs w:val="24"/>
          <w:lang w:eastAsia="ru-RU"/>
        </w:rPr>
        <w:t>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="00CC6980" w:rsidRPr="0066684C">
          <w:rPr>
            <w:rFonts w:ascii="Times New Roman" w:hAnsi="Times New Roman"/>
            <w:sz w:val="24"/>
            <w:szCs w:val="24"/>
            <w:lang w:eastAsia="ru-RU"/>
          </w:rPr>
          <w:t>генно-инженерного</w:t>
        </w:r>
        <w:r w:rsidR="009062B7" w:rsidRPr="0066684C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="00CC6980" w:rsidRPr="0066684C">
          <w:rPr>
            <w:rFonts w:ascii="Times New Roman" w:hAnsi="Times New Roman"/>
            <w:sz w:val="24"/>
            <w:szCs w:val="24"/>
            <w:lang w:eastAsia="ru-RU"/>
          </w:rPr>
          <w:t>и</w:t>
        </w:r>
        <w:r w:rsidR="009062B7" w:rsidRPr="0066684C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="00CC6980" w:rsidRPr="0066684C">
          <w:rPr>
            <w:rFonts w:ascii="Times New Roman" w:hAnsi="Times New Roman"/>
            <w:sz w:val="24"/>
            <w:szCs w:val="24"/>
            <w:lang w:eastAsia="ru-RU"/>
          </w:rPr>
          <w:t>изотопного</w:t>
        </w:r>
        <w:r w:rsidR="009062B7" w:rsidRPr="0066684C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="00CC6980" w:rsidRPr="0066684C">
          <w:rPr>
            <w:rFonts w:ascii="Times New Roman" w:hAnsi="Times New Roman"/>
            <w:sz w:val="24"/>
            <w:szCs w:val="24"/>
            <w:lang w:eastAsia="ru-RU"/>
          </w:rPr>
          <w:t>блок</w:t>
        </w:r>
      </w:hyperlink>
      <w:r w:rsidR="00CC6980" w:rsidRPr="0066684C">
        <w:rPr>
          <w:rFonts w:ascii="Times New Roman" w:hAnsi="Times New Roman"/>
          <w:sz w:val="24"/>
          <w:szCs w:val="24"/>
          <w:lang w:eastAsia="ru-RU"/>
        </w:rPr>
        <w:t>ов,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  <w:lang w:eastAsia="ru-RU"/>
        </w:rPr>
        <w:t>л</w:t>
      </w:r>
      <w:hyperlink r:id="rId11" w:history="1">
        <w:r w:rsidR="00CC6980" w:rsidRPr="0066684C">
          <w:rPr>
            <w:rFonts w:ascii="Times New Roman" w:hAnsi="Times New Roman"/>
            <w:sz w:val="24"/>
            <w:szCs w:val="24"/>
            <w:lang w:eastAsia="ru-RU"/>
          </w:rPr>
          <w:t>аборатории</w:t>
        </w:r>
        <w:r w:rsidR="009062B7" w:rsidRPr="0066684C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="00CC6980" w:rsidRPr="0066684C">
          <w:rPr>
            <w:rFonts w:ascii="Times New Roman" w:hAnsi="Times New Roman"/>
            <w:sz w:val="24"/>
            <w:szCs w:val="24"/>
            <w:lang w:eastAsia="ru-RU"/>
          </w:rPr>
          <w:t>биологических</w:t>
        </w:r>
        <w:r w:rsidR="009062B7" w:rsidRPr="0066684C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="00CC6980" w:rsidRPr="0066684C">
          <w:rPr>
            <w:rFonts w:ascii="Times New Roman" w:hAnsi="Times New Roman"/>
            <w:sz w:val="24"/>
            <w:szCs w:val="24"/>
            <w:lang w:eastAsia="ru-RU"/>
          </w:rPr>
          <w:t>испытаний</w:t>
        </w:r>
      </w:hyperlink>
      <w:r w:rsidR="00CC6980" w:rsidRPr="0066684C">
        <w:rPr>
          <w:rFonts w:ascii="Times New Roman" w:hAnsi="Times New Roman"/>
          <w:sz w:val="24"/>
          <w:szCs w:val="24"/>
          <w:lang w:eastAsia="ru-RU"/>
        </w:rPr>
        <w:t>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2" w:history="1">
        <w:r w:rsidR="00CC6980" w:rsidRPr="0066684C">
          <w:rPr>
            <w:rFonts w:ascii="Times New Roman" w:hAnsi="Times New Roman"/>
            <w:sz w:val="24"/>
            <w:szCs w:val="24"/>
            <w:lang w:eastAsia="ru-RU"/>
          </w:rPr>
          <w:t>станции</w:t>
        </w:r>
        <w:r w:rsidR="009062B7" w:rsidRPr="0066684C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="00CC6980" w:rsidRPr="0066684C">
          <w:rPr>
            <w:rFonts w:ascii="Times New Roman" w:hAnsi="Times New Roman"/>
            <w:sz w:val="24"/>
            <w:szCs w:val="24"/>
            <w:lang w:eastAsia="ru-RU"/>
          </w:rPr>
          <w:t>«Биотрон»</w:t>
        </w:r>
      </w:hyperlink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  <w:lang w:eastAsia="ru-RU"/>
        </w:rPr>
        <w:t>пр.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6980" w:rsidRPr="0066684C" w:rsidRDefault="00CC6980" w:rsidP="00AB3C17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84C">
        <w:rPr>
          <w:rFonts w:ascii="Times New Roman" w:hAnsi="Times New Roman"/>
          <w:sz w:val="24"/>
          <w:szCs w:val="24"/>
          <w:lang w:eastAsia="ru-RU"/>
        </w:rPr>
        <w:t>-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0231" w:rsidRPr="0066684C">
        <w:rPr>
          <w:rFonts w:ascii="Times New Roman" w:hAnsi="Times New Roman"/>
          <w:sz w:val="24"/>
          <w:szCs w:val="24"/>
          <w:lang w:eastAsia="ru-RU"/>
        </w:rPr>
        <w:t>ш</w:t>
      </w:r>
      <w:r w:rsidRPr="0066684C">
        <w:rPr>
          <w:rFonts w:ascii="Times New Roman" w:hAnsi="Times New Roman"/>
          <w:sz w:val="24"/>
          <w:szCs w:val="24"/>
          <w:lang w:eastAsia="ru-RU"/>
        </w:rPr>
        <w:t>ирокое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внедрение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поддержка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научно-технической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кооперации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российскими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зарубежными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академическими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научно-исследовательскими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организациями,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прикладными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НИИ,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коммерческими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структурами.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Достижение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за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счет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такого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взаимовыгодного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эффективного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сотрудничества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высокого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уровня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разделения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труда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конкурентных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преимуществ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стране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за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рубежом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целом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ряде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научных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областей.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6980" w:rsidRPr="0066684C" w:rsidRDefault="00CC6980" w:rsidP="00AB3C17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84C">
        <w:rPr>
          <w:rFonts w:ascii="Times New Roman" w:hAnsi="Times New Roman"/>
          <w:sz w:val="24"/>
          <w:szCs w:val="24"/>
          <w:lang w:eastAsia="ru-RU"/>
        </w:rPr>
        <w:t>-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0231" w:rsidRPr="0066684C">
        <w:rPr>
          <w:rFonts w:ascii="Times New Roman" w:hAnsi="Times New Roman"/>
          <w:sz w:val="24"/>
          <w:szCs w:val="24"/>
          <w:lang w:eastAsia="ru-RU"/>
        </w:rPr>
        <w:t>с</w:t>
      </w:r>
      <w:r w:rsidRPr="0066684C">
        <w:rPr>
          <w:rFonts w:ascii="Times New Roman" w:hAnsi="Times New Roman"/>
          <w:sz w:val="24"/>
          <w:szCs w:val="24"/>
          <w:lang w:eastAsia="ru-RU"/>
        </w:rPr>
        <w:t>оздание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постоянное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совершенствование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парка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современного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оборудования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мощной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научно-производственной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инфраструктуры,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что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позволило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сформировать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Институте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центр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фундаментальных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прикладных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научно-исследовательских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разработок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lastRenderedPageBreak/>
        <w:t>(НИР)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области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физико-химической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биологии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биотехнологии,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имеющий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аналогов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стране.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6980" w:rsidRPr="0066684C" w:rsidRDefault="00CC6980" w:rsidP="00AB3C17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84C">
        <w:rPr>
          <w:rFonts w:ascii="Times New Roman" w:hAnsi="Times New Roman"/>
          <w:sz w:val="24"/>
          <w:szCs w:val="24"/>
          <w:lang w:eastAsia="ru-RU"/>
        </w:rPr>
        <w:t>Огромный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научный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потенциал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Института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позволяет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активно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проводить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поисковые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научные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работы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широкого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профиля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случае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обнаружения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новых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интересных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объектов,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быстро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концентрировать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усилия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многих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подразделений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решении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востребованных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задач.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Ярким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примером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служат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работы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изучению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мембранных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белков,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начатые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1980-е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годы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инициативе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академика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3" w:history="1">
        <w:r w:rsidRPr="0066684C">
          <w:rPr>
            <w:rFonts w:ascii="Times New Roman" w:hAnsi="Times New Roman"/>
            <w:sz w:val="24"/>
            <w:szCs w:val="24"/>
            <w:lang w:eastAsia="ru-RU"/>
          </w:rPr>
          <w:t>Юрия</w:t>
        </w:r>
        <w:r w:rsidR="009062B7" w:rsidRPr="0066684C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Pr="0066684C">
          <w:rPr>
            <w:rFonts w:ascii="Times New Roman" w:hAnsi="Times New Roman"/>
            <w:sz w:val="24"/>
            <w:szCs w:val="24"/>
            <w:lang w:eastAsia="ru-RU"/>
          </w:rPr>
          <w:t>Анатольевича</w:t>
        </w:r>
        <w:r w:rsidR="009062B7" w:rsidRPr="0066684C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Pr="0066684C">
          <w:rPr>
            <w:rFonts w:ascii="Times New Roman" w:hAnsi="Times New Roman"/>
            <w:sz w:val="24"/>
            <w:szCs w:val="24"/>
            <w:lang w:eastAsia="ru-RU"/>
          </w:rPr>
          <w:t>Овчинникова</w:t>
        </w:r>
      </w:hyperlink>
      <w:r w:rsidRPr="0066684C">
        <w:rPr>
          <w:rFonts w:ascii="Times New Roman" w:hAnsi="Times New Roman"/>
          <w:sz w:val="24"/>
          <w:szCs w:val="24"/>
          <w:lang w:eastAsia="ru-RU"/>
        </w:rPr>
        <w:t>: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сегодня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это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направление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является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одним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из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наиболее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актуальных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постгеномных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исследованиях.</w:t>
      </w:r>
    </w:p>
    <w:p w:rsidR="00CC6980" w:rsidRPr="0066684C" w:rsidRDefault="00CC6980" w:rsidP="00AB3C17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84C">
        <w:rPr>
          <w:rFonts w:ascii="Times New Roman" w:hAnsi="Times New Roman"/>
          <w:sz w:val="24"/>
          <w:szCs w:val="24"/>
          <w:lang w:eastAsia="ru-RU"/>
        </w:rPr>
        <w:t>Сегодня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ИБХ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РАН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является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лидером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проведении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фундаментальных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ориентированных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инновации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научных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работ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областях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молекулярной,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структурной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клеточной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биологии,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биоорганической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химии,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биофизики,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структурной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биологии,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биоинженерии,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клеточных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технологий,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включая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репрограммирование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Т-клеток,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конструирование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векторов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для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направленной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доставки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лекарственных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соединений,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молекулярных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основ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прижизненного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биоимиджинга,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редактирование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генома,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биоинформатики.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0231" w:rsidRPr="0066684C">
        <w:rPr>
          <w:rFonts w:ascii="Times New Roman" w:hAnsi="Times New Roman"/>
          <w:sz w:val="24"/>
          <w:szCs w:val="24"/>
          <w:lang w:eastAsia="ru-RU"/>
        </w:rPr>
        <w:t>Важным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0231" w:rsidRPr="0066684C">
        <w:rPr>
          <w:rFonts w:ascii="Times New Roman" w:hAnsi="Times New Roman"/>
          <w:sz w:val="24"/>
          <w:szCs w:val="24"/>
          <w:lang w:eastAsia="ru-RU"/>
        </w:rPr>
        <w:t>следствием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0231" w:rsidRPr="0066684C">
        <w:rPr>
          <w:rFonts w:ascii="Times New Roman" w:hAnsi="Times New Roman"/>
          <w:sz w:val="24"/>
          <w:szCs w:val="24"/>
          <w:lang w:eastAsia="ru-RU"/>
        </w:rPr>
        <w:t>многодисциплинарной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0231" w:rsidRPr="0066684C">
        <w:rPr>
          <w:rFonts w:ascii="Times New Roman" w:hAnsi="Times New Roman"/>
          <w:sz w:val="24"/>
          <w:szCs w:val="24"/>
          <w:lang w:eastAsia="ru-RU"/>
        </w:rPr>
        <w:t>структурной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0231" w:rsidRPr="0066684C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0231" w:rsidRPr="0066684C">
        <w:rPr>
          <w:rFonts w:ascii="Times New Roman" w:hAnsi="Times New Roman"/>
          <w:sz w:val="24"/>
          <w:szCs w:val="24"/>
          <w:lang w:eastAsia="ru-RU"/>
        </w:rPr>
        <w:t>Института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0231" w:rsidRPr="0066684C">
        <w:rPr>
          <w:rFonts w:ascii="Times New Roman" w:hAnsi="Times New Roman"/>
          <w:sz w:val="24"/>
          <w:szCs w:val="24"/>
          <w:lang w:eastAsia="ru-RU"/>
        </w:rPr>
        <w:t>стала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0231" w:rsidRPr="0066684C">
        <w:rPr>
          <w:rFonts w:ascii="Times New Roman" w:hAnsi="Times New Roman"/>
          <w:sz w:val="24"/>
          <w:szCs w:val="24"/>
          <w:lang w:eastAsia="ru-RU"/>
        </w:rPr>
        <w:t>ярко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0231" w:rsidRPr="0066684C">
        <w:rPr>
          <w:rFonts w:ascii="Times New Roman" w:hAnsi="Times New Roman"/>
          <w:sz w:val="24"/>
          <w:szCs w:val="24"/>
          <w:lang w:eastAsia="ru-RU"/>
        </w:rPr>
        <w:t>выраженная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0231" w:rsidRPr="0066684C">
        <w:rPr>
          <w:rFonts w:ascii="Times New Roman" w:hAnsi="Times New Roman"/>
          <w:sz w:val="24"/>
          <w:szCs w:val="24"/>
          <w:lang w:eastAsia="ru-RU"/>
        </w:rPr>
        <w:t>тенденция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0231" w:rsidRPr="0066684C">
        <w:rPr>
          <w:rFonts w:ascii="Times New Roman" w:hAnsi="Times New Roman"/>
          <w:sz w:val="24"/>
          <w:szCs w:val="24"/>
          <w:lang w:eastAsia="ru-RU"/>
        </w:rPr>
        <w:t>к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0231" w:rsidRPr="0066684C">
        <w:rPr>
          <w:rFonts w:ascii="Times New Roman" w:hAnsi="Times New Roman"/>
          <w:sz w:val="24"/>
          <w:szCs w:val="24"/>
          <w:lang w:eastAsia="ru-RU"/>
        </w:rPr>
        <w:t>выполнению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0231" w:rsidRPr="0066684C">
        <w:rPr>
          <w:rFonts w:ascii="Times New Roman" w:hAnsi="Times New Roman"/>
          <w:sz w:val="24"/>
          <w:szCs w:val="24"/>
          <w:lang w:eastAsia="ru-RU"/>
        </w:rPr>
        <w:t>исследований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0231" w:rsidRPr="0066684C">
        <w:rPr>
          <w:rFonts w:ascii="Times New Roman" w:hAnsi="Times New Roman"/>
          <w:sz w:val="24"/>
          <w:szCs w:val="24"/>
          <w:lang w:eastAsia="ru-RU"/>
        </w:rPr>
        <w:t>на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0231" w:rsidRPr="0066684C">
        <w:rPr>
          <w:rFonts w:ascii="Times New Roman" w:hAnsi="Times New Roman"/>
          <w:sz w:val="24"/>
          <w:szCs w:val="24"/>
          <w:lang w:eastAsia="ru-RU"/>
        </w:rPr>
        <w:t>стыке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0231" w:rsidRPr="0066684C">
        <w:rPr>
          <w:rFonts w:ascii="Times New Roman" w:hAnsi="Times New Roman"/>
          <w:sz w:val="24"/>
          <w:szCs w:val="24"/>
          <w:lang w:eastAsia="ru-RU"/>
        </w:rPr>
        <w:t>наук,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1893" w:rsidRPr="0066684C">
        <w:rPr>
          <w:rFonts w:ascii="Times New Roman" w:hAnsi="Times New Roman"/>
          <w:sz w:val="24"/>
          <w:szCs w:val="24"/>
          <w:lang w:eastAsia="ru-RU"/>
        </w:rPr>
        <w:t>где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0231" w:rsidRPr="0066684C">
        <w:rPr>
          <w:rFonts w:ascii="Times New Roman" w:hAnsi="Times New Roman"/>
          <w:sz w:val="24"/>
          <w:szCs w:val="24"/>
          <w:lang w:eastAsia="ru-RU"/>
        </w:rPr>
        <w:t>рождаются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0231" w:rsidRPr="0066684C">
        <w:rPr>
          <w:rFonts w:ascii="Times New Roman" w:hAnsi="Times New Roman"/>
          <w:sz w:val="24"/>
          <w:szCs w:val="24"/>
          <w:lang w:eastAsia="ru-RU"/>
        </w:rPr>
        <w:t>наиболее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0231" w:rsidRPr="0066684C">
        <w:rPr>
          <w:rFonts w:ascii="Times New Roman" w:hAnsi="Times New Roman"/>
          <w:sz w:val="24"/>
          <w:szCs w:val="24"/>
          <w:lang w:eastAsia="ru-RU"/>
        </w:rPr>
        <w:t>интересные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0231" w:rsidRPr="0066684C">
        <w:rPr>
          <w:rFonts w:ascii="Times New Roman" w:hAnsi="Times New Roman"/>
          <w:sz w:val="24"/>
          <w:szCs w:val="24"/>
          <w:lang w:eastAsia="ru-RU"/>
        </w:rPr>
        <w:t>научные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0231" w:rsidRPr="0066684C">
        <w:rPr>
          <w:rFonts w:ascii="Times New Roman" w:hAnsi="Times New Roman"/>
          <w:sz w:val="24"/>
          <w:szCs w:val="24"/>
          <w:lang w:eastAsia="ru-RU"/>
        </w:rPr>
        <w:t>открытия.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7F" w:rsidRPr="0066684C">
        <w:rPr>
          <w:rFonts w:ascii="Times New Roman" w:hAnsi="Times New Roman"/>
          <w:sz w:val="24"/>
          <w:szCs w:val="24"/>
          <w:lang w:eastAsia="ru-RU"/>
        </w:rPr>
        <w:t>ИБХ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7F" w:rsidRPr="0066684C">
        <w:rPr>
          <w:rFonts w:ascii="Times New Roman" w:hAnsi="Times New Roman"/>
          <w:sz w:val="24"/>
          <w:szCs w:val="24"/>
          <w:lang w:eastAsia="ru-RU"/>
        </w:rPr>
        <w:t>РАН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7F" w:rsidRPr="0066684C">
        <w:rPr>
          <w:rFonts w:ascii="Times New Roman" w:hAnsi="Times New Roman"/>
          <w:sz w:val="24"/>
          <w:szCs w:val="24"/>
          <w:lang w:eastAsia="ru-RU"/>
        </w:rPr>
        <w:t>имеет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7F" w:rsidRPr="0066684C">
        <w:rPr>
          <w:rFonts w:ascii="Times New Roman" w:hAnsi="Times New Roman"/>
          <w:sz w:val="24"/>
          <w:szCs w:val="24"/>
          <w:lang w:eastAsia="ru-RU"/>
        </w:rPr>
        <w:t>возможность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7F" w:rsidRPr="0066684C">
        <w:rPr>
          <w:rFonts w:ascii="Times New Roman" w:hAnsi="Times New Roman"/>
          <w:sz w:val="24"/>
          <w:szCs w:val="24"/>
          <w:lang w:eastAsia="ru-RU"/>
        </w:rPr>
        <w:t>провести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7F" w:rsidRPr="0066684C">
        <w:rPr>
          <w:rFonts w:ascii="Times New Roman" w:hAnsi="Times New Roman"/>
          <w:sz w:val="24"/>
          <w:szCs w:val="24"/>
          <w:lang w:eastAsia="ru-RU"/>
        </w:rPr>
        <w:t>инновационное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7F" w:rsidRPr="0066684C">
        <w:rPr>
          <w:rFonts w:ascii="Times New Roman" w:hAnsi="Times New Roman"/>
          <w:sz w:val="24"/>
          <w:szCs w:val="24"/>
          <w:lang w:eastAsia="ru-RU"/>
        </w:rPr>
        <w:t>исследование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7F" w:rsidRPr="0066684C">
        <w:rPr>
          <w:rFonts w:ascii="Times New Roman" w:hAnsi="Times New Roman"/>
          <w:sz w:val="24"/>
          <w:szCs w:val="24"/>
          <w:lang w:eastAsia="ru-RU"/>
        </w:rPr>
        <w:t>практически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7F"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7F" w:rsidRPr="0066684C">
        <w:rPr>
          <w:rFonts w:ascii="Times New Roman" w:hAnsi="Times New Roman"/>
          <w:sz w:val="24"/>
          <w:szCs w:val="24"/>
          <w:lang w:eastAsia="ru-RU"/>
        </w:rPr>
        <w:t>любой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7F" w:rsidRPr="0066684C">
        <w:rPr>
          <w:rFonts w:ascii="Times New Roman" w:hAnsi="Times New Roman"/>
          <w:sz w:val="24"/>
          <w:szCs w:val="24"/>
          <w:lang w:eastAsia="ru-RU"/>
        </w:rPr>
        <w:t>области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7F" w:rsidRPr="0066684C">
        <w:rPr>
          <w:rFonts w:ascii="Times New Roman" w:hAnsi="Times New Roman"/>
          <w:sz w:val="24"/>
          <w:szCs w:val="24"/>
          <w:lang w:eastAsia="ru-RU"/>
        </w:rPr>
        <w:t>наук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7F" w:rsidRPr="0066684C">
        <w:rPr>
          <w:rFonts w:ascii="Times New Roman" w:hAnsi="Times New Roman"/>
          <w:sz w:val="24"/>
          <w:szCs w:val="24"/>
          <w:lang w:eastAsia="ru-RU"/>
        </w:rPr>
        <w:t>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7F" w:rsidRPr="0066684C">
        <w:rPr>
          <w:rFonts w:ascii="Times New Roman" w:hAnsi="Times New Roman"/>
          <w:sz w:val="24"/>
          <w:szCs w:val="24"/>
          <w:lang w:eastAsia="ru-RU"/>
        </w:rPr>
        <w:t>жизни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4AA5"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7F" w:rsidRPr="0066684C">
        <w:rPr>
          <w:rFonts w:ascii="Times New Roman" w:hAnsi="Times New Roman"/>
          <w:sz w:val="24"/>
          <w:szCs w:val="24"/>
          <w:lang w:eastAsia="ru-RU"/>
        </w:rPr>
        <w:t>при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7F" w:rsidRPr="0066684C">
        <w:rPr>
          <w:rFonts w:ascii="Times New Roman" w:hAnsi="Times New Roman"/>
          <w:sz w:val="24"/>
          <w:szCs w:val="24"/>
          <w:lang w:eastAsia="ru-RU"/>
        </w:rPr>
        <w:t>этом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7F" w:rsidRPr="0066684C">
        <w:rPr>
          <w:rFonts w:ascii="Times New Roman" w:hAnsi="Times New Roman"/>
          <w:sz w:val="24"/>
          <w:szCs w:val="24"/>
          <w:lang w:eastAsia="ru-RU"/>
        </w:rPr>
        <w:t>может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7F" w:rsidRPr="0066684C">
        <w:rPr>
          <w:rFonts w:ascii="Times New Roman" w:hAnsi="Times New Roman"/>
          <w:sz w:val="24"/>
          <w:szCs w:val="24"/>
          <w:lang w:eastAsia="ru-RU"/>
        </w:rPr>
        <w:t>реализовать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7F" w:rsidRPr="0066684C">
        <w:rPr>
          <w:rFonts w:ascii="Times New Roman" w:hAnsi="Times New Roman"/>
          <w:sz w:val="24"/>
          <w:szCs w:val="24"/>
          <w:lang w:eastAsia="ru-RU"/>
        </w:rPr>
        <w:t>путь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7F" w:rsidRPr="0066684C">
        <w:rPr>
          <w:rFonts w:ascii="Times New Roman" w:hAnsi="Times New Roman"/>
          <w:sz w:val="24"/>
          <w:szCs w:val="24"/>
          <w:lang w:eastAsia="ru-RU"/>
        </w:rPr>
        <w:t>внедрения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7F" w:rsidRPr="0066684C">
        <w:rPr>
          <w:rFonts w:ascii="Times New Roman" w:hAnsi="Times New Roman"/>
          <w:sz w:val="24"/>
          <w:szCs w:val="24"/>
          <w:lang w:eastAsia="ru-RU"/>
        </w:rPr>
        <w:t>потенциального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7F" w:rsidRPr="0066684C">
        <w:rPr>
          <w:rFonts w:ascii="Times New Roman" w:hAnsi="Times New Roman"/>
          <w:sz w:val="24"/>
          <w:szCs w:val="24"/>
          <w:lang w:eastAsia="ru-RU"/>
        </w:rPr>
        <w:t>лекарственного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7F" w:rsidRPr="0066684C">
        <w:rPr>
          <w:rFonts w:ascii="Times New Roman" w:hAnsi="Times New Roman"/>
          <w:sz w:val="24"/>
          <w:szCs w:val="24"/>
          <w:lang w:eastAsia="ru-RU"/>
        </w:rPr>
        <w:t>соединения</w:t>
      </w:r>
      <w:r w:rsidR="00471893" w:rsidRPr="0066684C">
        <w:rPr>
          <w:rFonts w:ascii="Times New Roman" w:hAnsi="Times New Roman"/>
          <w:sz w:val="24"/>
          <w:szCs w:val="24"/>
          <w:lang w:eastAsia="ru-RU"/>
        </w:rPr>
        <w:t>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7F" w:rsidRPr="0066684C">
        <w:rPr>
          <w:rFonts w:ascii="Times New Roman" w:hAnsi="Times New Roman"/>
          <w:sz w:val="24"/>
          <w:szCs w:val="24"/>
          <w:lang w:eastAsia="ru-RU"/>
        </w:rPr>
        <w:t>начиная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7F" w:rsidRPr="0066684C">
        <w:rPr>
          <w:rFonts w:ascii="Times New Roman" w:hAnsi="Times New Roman"/>
          <w:sz w:val="24"/>
          <w:szCs w:val="24"/>
          <w:lang w:eastAsia="ru-RU"/>
        </w:rPr>
        <w:t>от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7F" w:rsidRPr="0066684C">
        <w:rPr>
          <w:rFonts w:ascii="Times New Roman" w:hAnsi="Times New Roman"/>
          <w:sz w:val="24"/>
          <w:szCs w:val="24"/>
          <w:lang w:eastAsia="ru-RU"/>
        </w:rPr>
        <w:t>дизайна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7F" w:rsidRPr="0066684C">
        <w:rPr>
          <w:rFonts w:ascii="Times New Roman" w:hAnsi="Times New Roman"/>
          <w:sz w:val="24"/>
          <w:szCs w:val="24"/>
          <w:lang w:eastAsia="ru-RU"/>
        </w:rPr>
        <w:t>молекулы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7F" w:rsidRPr="0066684C">
        <w:rPr>
          <w:rFonts w:ascii="Times New Roman" w:hAnsi="Times New Roman"/>
          <w:sz w:val="24"/>
          <w:szCs w:val="24"/>
          <w:lang w:eastAsia="ru-RU"/>
        </w:rPr>
        <w:t>до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7F" w:rsidRPr="0066684C">
        <w:rPr>
          <w:rFonts w:ascii="Times New Roman" w:hAnsi="Times New Roman"/>
          <w:sz w:val="24"/>
          <w:szCs w:val="24"/>
          <w:lang w:eastAsia="ru-RU"/>
        </w:rPr>
        <w:t>проведения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7F" w:rsidRPr="0066684C">
        <w:rPr>
          <w:rFonts w:ascii="Times New Roman" w:hAnsi="Times New Roman"/>
          <w:sz w:val="24"/>
          <w:szCs w:val="24"/>
          <w:lang w:eastAsia="ru-RU"/>
        </w:rPr>
        <w:t>сертифицированных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7F" w:rsidRPr="0066684C">
        <w:rPr>
          <w:rFonts w:ascii="Times New Roman" w:hAnsi="Times New Roman"/>
          <w:sz w:val="24"/>
          <w:szCs w:val="24"/>
          <w:lang w:eastAsia="ru-RU"/>
        </w:rPr>
        <w:t>доклинических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7F" w:rsidRPr="0066684C">
        <w:rPr>
          <w:rFonts w:ascii="Times New Roman" w:hAnsi="Times New Roman"/>
          <w:sz w:val="24"/>
          <w:szCs w:val="24"/>
          <w:lang w:eastAsia="ru-RU"/>
        </w:rPr>
        <w:t>испытаний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7F"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7F" w:rsidRPr="0066684C">
        <w:rPr>
          <w:rFonts w:ascii="Times New Roman" w:hAnsi="Times New Roman"/>
          <w:sz w:val="24"/>
          <w:szCs w:val="24"/>
          <w:lang w:eastAsia="ru-RU"/>
        </w:rPr>
        <w:t>наработк</w:t>
      </w:r>
      <w:r w:rsidR="00471893"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7F" w:rsidRPr="0066684C">
        <w:rPr>
          <w:rFonts w:ascii="Times New Roman" w:hAnsi="Times New Roman"/>
          <w:sz w:val="24"/>
          <w:szCs w:val="24"/>
          <w:lang w:eastAsia="ru-RU"/>
        </w:rPr>
        <w:t>препарата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1893" w:rsidRPr="0066684C">
        <w:rPr>
          <w:rFonts w:ascii="Times New Roman" w:hAnsi="Times New Roman"/>
          <w:sz w:val="24"/>
          <w:szCs w:val="24"/>
          <w:lang w:eastAsia="ru-RU"/>
        </w:rPr>
        <w:t>для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7F" w:rsidRPr="0066684C">
        <w:rPr>
          <w:rFonts w:ascii="Times New Roman" w:hAnsi="Times New Roman"/>
          <w:sz w:val="24"/>
          <w:szCs w:val="24"/>
          <w:lang w:eastAsia="ru-RU"/>
        </w:rPr>
        <w:t>клинически</w:t>
      </w:r>
      <w:r w:rsidR="00471893" w:rsidRPr="0066684C">
        <w:rPr>
          <w:rFonts w:ascii="Times New Roman" w:hAnsi="Times New Roman"/>
          <w:sz w:val="24"/>
          <w:szCs w:val="24"/>
          <w:lang w:eastAsia="ru-RU"/>
        </w:rPr>
        <w:t>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7F" w:rsidRPr="0066684C">
        <w:rPr>
          <w:rFonts w:ascii="Times New Roman" w:hAnsi="Times New Roman"/>
          <w:sz w:val="24"/>
          <w:szCs w:val="24"/>
          <w:lang w:eastAsia="ru-RU"/>
        </w:rPr>
        <w:t>испытани</w:t>
      </w:r>
      <w:r w:rsidR="00471893" w:rsidRPr="0066684C">
        <w:rPr>
          <w:rFonts w:ascii="Times New Roman" w:hAnsi="Times New Roman"/>
          <w:sz w:val="24"/>
          <w:szCs w:val="24"/>
          <w:lang w:eastAsia="ru-RU"/>
        </w:rPr>
        <w:t>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7F" w:rsidRPr="0066684C">
        <w:rPr>
          <w:rFonts w:ascii="Times New Roman" w:hAnsi="Times New Roman"/>
          <w:sz w:val="24"/>
          <w:szCs w:val="24"/>
          <w:lang w:eastAsia="ru-RU"/>
        </w:rPr>
        <w:t>на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7F" w:rsidRPr="0066684C">
        <w:rPr>
          <w:rFonts w:ascii="Times New Roman" w:hAnsi="Times New Roman"/>
          <w:sz w:val="24"/>
          <w:szCs w:val="24"/>
          <w:lang w:eastAsia="ru-RU"/>
        </w:rPr>
        <w:t>сертифицированном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7F" w:rsidRPr="0066684C">
        <w:rPr>
          <w:rFonts w:ascii="Times New Roman" w:hAnsi="Times New Roman"/>
          <w:sz w:val="24"/>
          <w:szCs w:val="24"/>
          <w:lang w:eastAsia="ru-RU"/>
        </w:rPr>
        <w:t>биотехнологическом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7F" w:rsidRPr="0066684C">
        <w:rPr>
          <w:rFonts w:ascii="Times New Roman" w:hAnsi="Times New Roman"/>
          <w:sz w:val="24"/>
          <w:szCs w:val="24"/>
          <w:lang w:eastAsia="ru-RU"/>
        </w:rPr>
        <w:t>производстве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7F" w:rsidRPr="0066684C">
        <w:rPr>
          <w:rFonts w:ascii="Times New Roman" w:hAnsi="Times New Roman"/>
          <w:sz w:val="24"/>
          <w:szCs w:val="24"/>
          <w:lang w:eastAsia="ru-RU"/>
        </w:rPr>
        <w:t>Института.</w:t>
      </w:r>
    </w:p>
    <w:p w:rsidR="00CC6980" w:rsidRPr="0066684C" w:rsidRDefault="00CC6980" w:rsidP="00AB3C17">
      <w:pPr>
        <w:spacing w:after="0" w:line="276" w:lineRule="auto"/>
        <w:ind w:firstLine="284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6684C">
        <w:rPr>
          <w:rFonts w:ascii="Times New Roman" w:hAnsi="Times New Roman"/>
          <w:sz w:val="24"/>
          <w:szCs w:val="24"/>
          <w:lang w:eastAsia="ru-RU"/>
        </w:rPr>
        <w:t>Отличительная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особенность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Института,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его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«визитная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карточка»,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-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концентрация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усилий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ресурсов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решении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наиболее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актуальных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сложных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задач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области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наук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жизни,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решению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которых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привлекаются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талантливая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молодежь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ведущие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специалисты,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включая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мировых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отечественных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зарубежных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лидеров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науки</w:t>
      </w:r>
      <w:r w:rsidR="003B4A7B" w:rsidRPr="0066684C">
        <w:rPr>
          <w:rFonts w:ascii="Times New Roman" w:hAnsi="Times New Roman"/>
          <w:sz w:val="24"/>
          <w:szCs w:val="24"/>
          <w:lang w:eastAsia="ru-RU"/>
        </w:rPr>
        <w:t>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4A7B" w:rsidRPr="0066684C">
        <w:rPr>
          <w:rFonts w:ascii="Times New Roman" w:hAnsi="Times New Roman"/>
          <w:sz w:val="24"/>
          <w:szCs w:val="24"/>
          <w:lang w:eastAsia="ru-RU"/>
        </w:rPr>
        <w:t>включая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4A7B" w:rsidRPr="0066684C">
        <w:rPr>
          <w:rFonts w:ascii="Times New Roman" w:hAnsi="Times New Roman"/>
          <w:sz w:val="24"/>
          <w:szCs w:val="24"/>
          <w:lang w:eastAsia="ru-RU"/>
        </w:rPr>
        <w:t>Лауреатов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4A7B" w:rsidRPr="0066684C">
        <w:rPr>
          <w:rFonts w:ascii="Times New Roman" w:hAnsi="Times New Roman"/>
          <w:sz w:val="24"/>
          <w:szCs w:val="24"/>
          <w:lang w:eastAsia="ru-RU"/>
        </w:rPr>
        <w:t>Нобелевской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4A7B" w:rsidRPr="0066684C">
        <w:rPr>
          <w:rFonts w:ascii="Times New Roman" w:hAnsi="Times New Roman"/>
          <w:sz w:val="24"/>
          <w:szCs w:val="24"/>
          <w:lang w:eastAsia="ru-RU"/>
        </w:rPr>
        <w:t>премии,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4A7B" w:rsidRPr="0066684C">
        <w:rPr>
          <w:rFonts w:ascii="Times New Roman" w:hAnsi="Times New Roman"/>
          <w:sz w:val="24"/>
          <w:szCs w:val="24"/>
          <w:lang w:eastAsia="ru-RU"/>
        </w:rPr>
        <w:t>членов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4A7B" w:rsidRPr="006668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консультативного</w:t>
      </w:r>
      <w:r w:rsidR="009062B7" w:rsidRPr="006668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B4A7B" w:rsidRPr="006668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совета</w:t>
      </w:r>
      <w:r w:rsidR="009062B7" w:rsidRPr="006668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B4A7B" w:rsidRPr="006668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ИБХ</w:t>
      </w:r>
      <w:r w:rsidR="009062B7" w:rsidRPr="006668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B4A7B" w:rsidRPr="006668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РАН</w:t>
      </w:r>
      <w:r w:rsidR="009062B7" w:rsidRPr="006668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44086" w:rsidRPr="006668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</w:t>
      </w:r>
      <w:hyperlink r:id="rId14" w:history="1">
        <w:r w:rsidR="00344086" w:rsidRPr="0066684C">
          <w:rPr>
            <w:rStyle w:val="a3"/>
            <w:color w:val="000000" w:themeColor="text1"/>
          </w:rPr>
          <w:t>http://www.ibch.ru/about/advisory_board</w:t>
        </w:r>
      </w:hyperlink>
      <w:r w:rsidR="00344086" w:rsidRPr="006668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  <w:r w:rsidR="003B4A7B" w:rsidRPr="006668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9062B7" w:rsidRPr="006668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C6980" w:rsidRPr="0066684C" w:rsidRDefault="00CC6980" w:rsidP="00AB3C17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6980" w:rsidRPr="0066684C" w:rsidRDefault="00CC6980" w:rsidP="00AB3C17">
      <w:pPr>
        <w:pStyle w:val="1"/>
        <w:spacing w:before="0" w:beforeAutospacing="0" w:after="0" w:afterAutospacing="0" w:line="276" w:lineRule="auto"/>
        <w:ind w:firstLine="284"/>
        <w:jc w:val="both"/>
        <w:rPr>
          <w:sz w:val="24"/>
          <w:szCs w:val="24"/>
        </w:rPr>
      </w:pPr>
      <w:r w:rsidRPr="0066684C">
        <w:rPr>
          <w:sz w:val="24"/>
          <w:szCs w:val="24"/>
        </w:rPr>
        <w:t>Исследования</w:t>
      </w:r>
      <w:r w:rsidR="009062B7" w:rsidRPr="0066684C">
        <w:rPr>
          <w:sz w:val="24"/>
          <w:szCs w:val="24"/>
        </w:rPr>
        <w:t xml:space="preserve"> </w:t>
      </w:r>
      <w:r w:rsidRPr="0066684C">
        <w:rPr>
          <w:sz w:val="24"/>
          <w:szCs w:val="24"/>
        </w:rPr>
        <w:t>в</w:t>
      </w:r>
      <w:r w:rsidR="009062B7" w:rsidRPr="0066684C">
        <w:rPr>
          <w:sz w:val="24"/>
          <w:szCs w:val="24"/>
        </w:rPr>
        <w:t xml:space="preserve"> </w:t>
      </w:r>
      <w:r w:rsidRPr="0066684C">
        <w:rPr>
          <w:sz w:val="24"/>
          <w:szCs w:val="24"/>
        </w:rPr>
        <w:t>Институте</w:t>
      </w:r>
    </w:p>
    <w:p w:rsidR="00CC6980" w:rsidRPr="0066684C" w:rsidRDefault="00CC6980" w:rsidP="00AB3C17">
      <w:pPr>
        <w:pStyle w:val="a4"/>
        <w:spacing w:before="0" w:beforeAutospacing="0" w:after="0" w:afterAutospacing="0" w:line="276" w:lineRule="auto"/>
        <w:ind w:firstLine="284"/>
        <w:jc w:val="both"/>
      </w:pPr>
      <w:r w:rsidRPr="0066684C">
        <w:t>На</w:t>
      </w:r>
      <w:r w:rsidR="009062B7" w:rsidRPr="0066684C">
        <w:t xml:space="preserve"> </w:t>
      </w:r>
      <w:r w:rsidRPr="0066684C">
        <w:t>сегодняшний</w:t>
      </w:r>
      <w:r w:rsidR="009062B7" w:rsidRPr="0066684C">
        <w:t xml:space="preserve"> </w:t>
      </w:r>
      <w:r w:rsidRPr="0066684C">
        <w:t>день</w:t>
      </w:r>
      <w:r w:rsidR="009062B7" w:rsidRPr="0066684C">
        <w:t xml:space="preserve"> </w:t>
      </w:r>
      <w:r w:rsidRPr="0066684C">
        <w:t>Институт</w:t>
      </w:r>
      <w:r w:rsidR="009062B7" w:rsidRPr="0066684C">
        <w:t xml:space="preserve"> </w:t>
      </w:r>
      <w:r w:rsidRPr="0066684C">
        <w:t>является</w:t>
      </w:r>
      <w:r w:rsidR="009062B7" w:rsidRPr="0066684C">
        <w:t xml:space="preserve"> </w:t>
      </w:r>
      <w:r w:rsidRPr="0066684C">
        <w:t>крупнейшим</w:t>
      </w:r>
      <w:r w:rsidR="009062B7" w:rsidRPr="0066684C">
        <w:t xml:space="preserve"> </w:t>
      </w:r>
      <w:r w:rsidRPr="0066684C">
        <w:t>российским</w:t>
      </w:r>
      <w:r w:rsidR="009062B7" w:rsidRPr="0066684C">
        <w:t xml:space="preserve"> </w:t>
      </w:r>
      <w:r w:rsidRPr="0066684C">
        <w:t>научно-исследовательским</w:t>
      </w:r>
      <w:r w:rsidR="009062B7" w:rsidRPr="0066684C">
        <w:t xml:space="preserve"> </w:t>
      </w:r>
      <w:r w:rsidRPr="0066684C">
        <w:t>центром</w:t>
      </w:r>
      <w:r w:rsidR="009062B7" w:rsidRPr="0066684C">
        <w:t xml:space="preserve"> </w:t>
      </w:r>
      <w:r w:rsidRPr="0066684C">
        <w:t>в</w:t>
      </w:r>
      <w:r w:rsidR="009062B7" w:rsidRPr="0066684C">
        <w:t xml:space="preserve"> </w:t>
      </w:r>
      <w:r w:rsidRPr="0066684C">
        <w:t>области</w:t>
      </w:r>
      <w:r w:rsidR="009062B7" w:rsidRPr="0066684C">
        <w:t xml:space="preserve"> </w:t>
      </w:r>
      <w:r w:rsidRPr="0066684C">
        <w:t>физико-химической</w:t>
      </w:r>
      <w:r w:rsidR="009062B7" w:rsidRPr="0066684C">
        <w:t xml:space="preserve"> </w:t>
      </w:r>
      <w:r w:rsidRPr="0066684C">
        <w:t>биологии</w:t>
      </w:r>
      <w:r w:rsidR="009062B7" w:rsidRPr="0066684C">
        <w:t xml:space="preserve"> </w:t>
      </w:r>
      <w:r w:rsidRPr="0066684C">
        <w:t>и</w:t>
      </w:r>
      <w:r w:rsidR="009062B7" w:rsidRPr="0066684C">
        <w:t xml:space="preserve"> </w:t>
      </w:r>
      <w:r w:rsidRPr="0066684C">
        <w:t>биотехнологии.</w:t>
      </w:r>
      <w:r w:rsidR="009062B7" w:rsidRPr="0066684C">
        <w:t xml:space="preserve"> </w:t>
      </w:r>
      <w:r w:rsidR="00E375ED" w:rsidRPr="0066684C">
        <w:t>Спектр</w:t>
      </w:r>
      <w:r w:rsidR="009062B7" w:rsidRPr="0066684C">
        <w:t xml:space="preserve"> </w:t>
      </w:r>
      <w:r w:rsidR="00E375ED" w:rsidRPr="0066684C">
        <w:t>проблем,</w:t>
      </w:r>
      <w:r w:rsidR="009062B7" w:rsidRPr="0066684C">
        <w:t xml:space="preserve"> </w:t>
      </w:r>
      <w:r w:rsidR="00E375ED" w:rsidRPr="0066684C">
        <w:t>изучаемых</w:t>
      </w:r>
      <w:r w:rsidR="009062B7" w:rsidRPr="0066684C">
        <w:t xml:space="preserve"> </w:t>
      </w:r>
      <w:r w:rsidR="00E375ED" w:rsidRPr="0066684C">
        <w:t>в</w:t>
      </w:r>
      <w:r w:rsidR="009062B7" w:rsidRPr="0066684C">
        <w:t xml:space="preserve"> </w:t>
      </w:r>
      <w:r w:rsidR="00E375ED" w:rsidRPr="0066684C">
        <w:t>74</w:t>
      </w:r>
      <w:r w:rsidR="009062B7" w:rsidRPr="0066684C">
        <w:t xml:space="preserve"> </w:t>
      </w:r>
      <w:r w:rsidR="00E375ED" w:rsidRPr="0066684C">
        <w:t>научных</w:t>
      </w:r>
      <w:r w:rsidR="009062B7" w:rsidRPr="0066684C">
        <w:t xml:space="preserve"> </w:t>
      </w:r>
      <w:r w:rsidR="00E375ED" w:rsidRPr="0066684C">
        <w:t>подразделениях</w:t>
      </w:r>
      <w:r w:rsidR="009062B7" w:rsidRPr="0066684C">
        <w:t xml:space="preserve"> </w:t>
      </w:r>
      <w:r w:rsidR="00E375ED" w:rsidRPr="0066684C">
        <w:t>Института,</w:t>
      </w:r>
      <w:r w:rsidR="009062B7" w:rsidRPr="0066684C">
        <w:t xml:space="preserve"> </w:t>
      </w:r>
      <w:r w:rsidR="00E375ED" w:rsidRPr="0066684C">
        <w:t>объединенных</w:t>
      </w:r>
      <w:r w:rsidR="009062B7" w:rsidRPr="0066684C">
        <w:t xml:space="preserve"> </w:t>
      </w:r>
      <w:r w:rsidR="00E375ED" w:rsidRPr="0066684C">
        <w:t>в</w:t>
      </w:r>
      <w:r w:rsidR="009062B7" w:rsidRPr="0066684C">
        <w:t xml:space="preserve"> </w:t>
      </w:r>
      <w:r w:rsidR="00E375ED" w:rsidRPr="0066684C">
        <w:t>17</w:t>
      </w:r>
      <w:r w:rsidR="009062B7" w:rsidRPr="0066684C">
        <w:t xml:space="preserve"> </w:t>
      </w:r>
      <w:r w:rsidR="00E375ED" w:rsidRPr="0066684C">
        <w:t>Отделов</w:t>
      </w:r>
      <w:r w:rsidRPr="0066684C">
        <w:rPr>
          <w:rStyle w:val="a3"/>
          <w:color w:val="auto"/>
          <w:u w:val="none"/>
        </w:rPr>
        <w:t>,</w:t>
      </w:r>
      <w:r w:rsidR="009062B7" w:rsidRPr="0066684C">
        <w:rPr>
          <w:rStyle w:val="a3"/>
          <w:color w:val="auto"/>
          <w:u w:val="none"/>
        </w:rPr>
        <w:t xml:space="preserve"> </w:t>
      </w:r>
      <w:r w:rsidRPr="0066684C">
        <w:rPr>
          <w:rStyle w:val="a3"/>
          <w:color w:val="auto"/>
          <w:u w:val="none"/>
        </w:rPr>
        <w:t>возглавляемых</w:t>
      </w:r>
      <w:r w:rsidR="009062B7" w:rsidRPr="0066684C">
        <w:rPr>
          <w:rStyle w:val="a3"/>
          <w:color w:val="auto"/>
          <w:u w:val="none"/>
        </w:rPr>
        <w:t xml:space="preserve"> </w:t>
      </w:r>
      <w:r w:rsidRPr="0066684C">
        <w:rPr>
          <w:rStyle w:val="a3"/>
          <w:color w:val="auto"/>
          <w:u w:val="none"/>
        </w:rPr>
        <w:t>ведущими</w:t>
      </w:r>
      <w:r w:rsidR="009062B7" w:rsidRPr="0066684C">
        <w:rPr>
          <w:rStyle w:val="a3"/>
          <w:color w:val="auto"/>
          <w:u w:val="none"/>
        </w:rPr>
        <w:t xml:space="preserve"> </w:t>
      </w:r>
      <w:r w:rsidRPr="0066684C">
        <w:rPr>
          <w:rStyle w:val="a3"/>
          <w:color w:val="auto"/>
          <w:u w:val="none"/>
        </w:rPr>
        <w:t>учеными</w:t>
      </w:r>
      <w:r w:rsidR="009062B7" w:rsidRPr="0066684C">
        <w:rPr>
          <w:rStyle w:val="a3"/>
          <w:color w:val="auto"/>
          <w:u w:val="none"/>
        </w:rPr>
        <w:t xml:space="preserve"> </w:t>
      </w:r>
      <w:r w:rsidRPr="0066684C">
        <w:rPr>
          <w:rStyle w:val="a3"/>
          <w:color w:val="auto"/>
          <w:u w:val="none"/>
        </w:rPr>
        <w:t>страны</w:t>
      </w:r>
      <w:r w:rsidR="009062B7" w:rsidRPr="0066684C">
        <w:rPr>
          <w:rStyle w:val="a3"/>
          <w:color w:val="auto"/>
          <w:u w:val="none"/>
        </w:rPr>
        <w:t xml:space="preserve"> </w:t>
      </w:r>
      <w:r w:rsidRPr="0066684C">
        <w:rPr>
          <w:rStyle w:val="a3"/>
          <w:color w:val="auto"/>
          <w:u w:val="none"/>
        </w:rPr>
        <w:t>в</w:t>
      </w:r>
      <w:r w:rsidR="009062B7" w:rsidRPr="0066684C">
        <w:rPr>
          <w:rStyle w:val="a3"/>
          <w:color w:val="auto"/>
          <w:u w:val="none"/>
        </w:rPr>
        <w:t xml:space="preserve"> </w:t>
      </w:r>
      <w:r w:rsidRPr="0066684C">
        <w:rPr>
          <w:rStyle w:val="a3"/>
          <w:color w:val="auto"/>
          <w:u w:val="none"/>
        </w:rPr>
        <w:t>большинстве</w:t>
      </w:r>
      <w:r w:rsidR="009062B7" w:rsidRPr="0066684C">
        <w:rPr>
          <w:rStyle w:val="a3"/>
          <w:color w:val="auto"/>
          <w:u w:val="none"/>
        </w:rPr>
        <w:t xml:space="preserve"> </w:t>
      </w:r>
      <w:r w:rsidRPr="0066684C">
        <w:rPr>
          <w:rStyle w:val="a3"/>
          <w:color w:val="auto"/>
          <w:u w:val="none"/>
        </w:rPr>
        <w:t>своем</w:t>
      </w:r>
      <w:r w:rsidR="009062B7" w:rsidRPr="0066684C">
        <w:rPr>
          <w:rStyle w:val="a3"/>
          <w:color w:val="auto"/>
          <w:u w:val="none"/>
        </w:rPr>
        <w:t xml:space="preserve"> </w:t>
      </w:r>
      <w:r w:rsidRPr="0066684C">
        <w:rPr>
          <w:rStyle w:val="a3"/>
          <w:color w:val="auto"/>
          <w:u w:val="none"/>
        </w:rPr>
        <w:t>членами</w:t>
      </w:r>
      <w:r w:rsidR="009062B7" w:rsidRPr="0066684C">
        <w:rPr>
          <w:rStyle w:val="a3"/>
          <w:color w:val="auto"/>
          <w:u w:val="none"/>
        </w:rPr>
        <w:t xml:space="preserve"> </w:t>
      </w:r>
      <w:r w:rsidRPr="0066684C">
        <w:rPr>
          <w:rStyle w:val="a3"/>
          <w:color w:val="auto"/>
          <w:u w:val="none"/>
        </w:rPr>
        <w:t>РАН</w:t>
      </w:r>
      <w:r w:rsidRPr="0066684C">
        <w:t>,</w:t>
      </w:r>
      <w:r w:rsidR="009062B7" w:rsidRPr="0066684C">
        <w:t xml:space="preserve"> </w:t>
      </w:r>
      <w:r w:rsidRPr="0066684C">
        <w:t>охватывает</w:t>
      </w:r>
      <w:r w:rsidR="009062B7" w:rsidRPr="0066684C">
        <w:t xml:space="preserve"> </w:t>
      </w:r>
      <w:r w:rsidRPr="0066684C">
        <w:t>большинство</w:t>
      </w:r>
      <w:r w:rsidR="009062B7" w:rsidRPr="0066684C">
        <w:t xml:space="preserve"> </w:t>
      </w:r>
      <w:r w:rsidRPr="0066684C">
        <w:t>современных</w:t>
      </w:r>
      <w:r w:rsidR="009062B7" w:rsidRPr="0066684C">
        <w:t xml:space="preserve"> </w:t>
      </w:r>
      <w:r w:rsidRPr="0066684C">
        <w:t>направлений</w:t>
      </w:r>
      <w:r w:rsidR="009062B7" w:rsidRPr="0066684C">
        <w:t xml:space="preserve"> </w:t>
      </w:r>
      <w:r w:rsidRPr="0066684C">
        <w:t>науки</w:t>
      </w:r>
      <w:r w:rsidR="009062B7" w:rsidRPr="0066684C">
        <w:t xml:space="preserve"> </w:t>
      </w:r>
      <w:r w:rsidRPr="0066684C">
        <w:t>о</w:t>
      </w:r>
      <w:r w:rsidR="009062B7" w:rsidRPr="0066684C">
        <w:t xml:space="preserve"> </w:t>
      </w:r>
      <w:r w:rsidRPr="0066684C">
        <w:t>жизни.</w:t>
      </w:r>
      <w:r w:rsidR="009062B7" w:rsidRPr="0066684C">
        <w:t xml:space="preserve"> </w:t>
      </w:r>
      <w:r w:rsidRPr="0066684C">
        <w:t>Наряду</w:t>
      </w:r>
      <w:r w:rsidR="009062B7" w:rsidRPr="0066684C">
        <w:t xml:space="preserve"> </w:t>
      </w:r>
      <w:r w:rsidRPr="0066684C">
        <w:t>с</w:t>
      </w:r>
      <w:r w:rsidR="009062B7" w:rsidRPr="0066684C">
        <w:t xml:space="preserve"> </w:t>
      </w:r>
      <w:r w:rsidRPr="0066684C">
        <w:t>традиционными</w:t>
      </w:r>
      <w:r w:rsidR="009062B7" w:rsidRPr="0066684C">
        <w:t xml:space="preserve"> </w:t>
      </w:r>
      <w:r w:rsidRPr="0066684C">
        <w:t>областями</w:t>
      </w:r>
      <w:r w:rsidR="009062B7" w:rsidRPr="0066684C">
        <w:t xml:space="preserve"> </w:t>
      </w:r>
      <w:r w:rsidRPr="0066684C">
        <w:t>исследований</w:t>
      </w:r>
      <w:r w:rsidR="009062B7" w:rsidRPr="0066684C">
        <w:t xml:space="preserve"> </w:t>
      </w:r>
      <w:r w:rsidRPr="0066684C">
        <w:t>(органический</w:t>
      </w:r>
      <w:r w:rsidR="009062B7" w:rsidRPr="0066684C">
        <w:t xml:space="preserve"> </w:t>
      </w:r>
      <w:r w:rsidRPr="0066684C">
        <w:t>синтез</w:t>
      </w:r>
      <w:r w:rsidR="009062B7" w:rsidRPr="0066684C">
        <w:t xml:space="preserve"> </w:t>
      </w:r>
      <w:r w:rsidRPr="0066684C">
        <w:t>биологически</w:t>
      </w:r>
      <w:r w:rsidR="009062B7" w:rsidRPr="0066684C">
        <w:t xml:space="preserve"> </w:t>
      </w:r>
      <w:r w:rsidRPr="0066684C">
        <w:t>активных</w:t>
      </w:r>
      <w:r w:rsidR="009062B7" w:rsidRPr="0066684C">
        <w:t xml:space="preserve"> </w:t>
      </w:r>
      <w:r w:rsidRPr="0066684C">
        <w:t>веществ,</w:t>
      </w:r>
      <w:r w:rsidR="009062B7" w:rsidRPr="0066684C">
        <w:t xml:space="preserve"> </w:t>
      </w:r>
      <w:r w:rsidRPr="0066684C">
        <w:t>химия</w:t>
      </w:r>
      <w:r w:rsidR="009062B7" w:rsidRPr="0066684C">
        <w:t xml:space="preserve"> </w:t>
      </w:r>
      <w:r w:rsidRPr="0066684C">
        <w:t>белков,</w:t>
      </w:r>
      <w:r w:rsidR="009062B7" w:rsidRPr="0066684C">
        <w:t xml:space="preserve"> </w:t>
      </w:r>
      <w:r w:rsidRPr="0066684C">
        <w:t>нуклеиновых</w:t>
      </w:r>
      <w:r w:rsidR="009062B7" w:rsidRPr="0066684C">
        <w:t xml:space="preserve"> </w:t>
      </w:r>
      <w:r w:rsidRPr="0066684C">
        <w:t>кислот,</w:t>
      </w:r>
      <w:r w:rsidR="009062B7" w:rsidRPr="0066684C">
        <w:t xml:space="preserve"> </w:t>
      </w:r>
      <w:r w:rsidRPr="0066684C">
        <w:t>углеводов</w:t>
      </w:r>
      <w:r w:rsidR="009062B7" w:rsidRPr="0066684C">
        <w:t xml:space="preserve"> </w:t>
      </w:r>
      <w:r w:rsidRPr="0066684C">
        <w:t>и</w:t>
      </w:r>
      <w:r w:rsidR="009062B7" w:rsidRPr="0066684C">
        <w:t xml:space="preserve"> </w:t>
      </w:r>
      <w:r w:rsidRPr="0066684C">
        <w:t>липидов),</w:t>
      </w:r>
      <w:r w:rsidR="009062B7" w:rsidRPr="0066684C">
        <w:t xml:space="preserve"> </w:t>
      </w:r>
      <w:r w:rsidRPr="0066684C">
        <w:t>в</w:t>
      </w:r>
      <w:r w:rsidR="009062B7" w:rsidRPr="0066684C">
        <w:t xml:space="preserve"> </w:t>
      </w:r>
      <w:r w:rsidRPr="0066684C">
        <w:t>Институте</w:t>
      </w:r>
      <w:r w:rsidR="009062B7" w:rsidRPr="0066684C">
        <w:t xml:space="preserve"> </w:t>
      </w:r>
      <w:r w:rsidRPr="0066684C">
        <w:t>представлены</w:t>
      </w:r>
      <w:r w:rsidR="009062B7" w:rsidRPr="0066684C">
        <w:t xml:space="preserve"> </w:t>
      </w:r>
      <w:hyperlink r:id="rId15" w:history="1">
        <w:r w:rsidRPr="0066684C">
          <w:rPr>
            <w:rStyle w:val="a3"/>
            <w:color w:val="auto"/>
            <w:u w:val="none"/>
          </w:rPr>
          <w:t>наиболее</w:t>
        </w:r>
        <w:r w:rsidR="009062B7" w:rsidRPr="0066684C">
          <w:rPr>
            <w:rStyle w:val="a3"/>
            <w:color w:val="auto"/>
            <w:u w:val="none"/>
          </w:rPr>
          <w:t xml:space="preserve"> </w:t>
        </w:r>
        <w:r w:rsidRPr="0066684C">
          <w:rPr>
            <w:rStyle w:val="a3"/>
            <w:color w:val="auto"/>
            <w:u w:val="none"/>
          </w:rPr>
          <w:t>актуальные</w:t>
        </w:r>
        <w:r w:rsidR="009062B7" w:rsidRPr="0066684C">
          <w:rPr>
            <w:rStyle w:val="a3"/>
            <w:color w:val="auto"/>
            <w:u w:val="none"/>
          </w:rPr>
          <w:t xml:space="preserve"> </w:t>
        </w:r>
        <w:r w:rsidRPr="0066684C">
          <w:rPr>
            <w:rStyle w:val="a3"/>
            <w:color w:val="auto"/>
            <w:u w:val="none"/>
          </w:rPr>
          <w:t>на</w:t>
        </w:r>
        <w:r w:rsidR="009062B7" w:rsidRPr="0066684C">
          <w:rPr>
            <w:rStyle w:val="a3"/>
            <w:color w:val="auto"/>
            <w:u w:val="none"/>
          </w:rPr>
          <w:t xml:space="preserve"> </w:t>
        </w:r>
        <w:r w:rsidRPr="0066684C">
          <w:rPr>
            <w:rStyle w:val="a3"/>
            <w:color w:val="auto"/>
            <w:u w:val="none"/>
          </w:rPr>
          <w:t>сегодняшний</w:t>
        </w:r>
        <w:r w:rsidR="009062B7" w:rsidRPr="0066684C">
          <w:rPr>
            <w:rStyle w:val="a3"/>
            <w:color w:val="auto"/>
            <w:u w:val="none"/>
          </w:rPr>
          <w:t xml:space="preserve"> </w:t>
        </w:r>
        <w:r w:rsidRPr="0066684C">
          <w:rPr>
            <w:rStyle w:val="a3"/>
            <w:color w:val="auto"/>
            <w:u w:val="none"/>
          </w:rPr>
          <w:t>день</w:t>
        </w:r>
        <w:r w:rsidR="009062B7" w:rsidRPr="0066684C">
          <w:rPr>
            <w:rStyle w:val="a3"/>
            <w:color w:val="auto"/>
            <w:u w:val="none"/>
          </w:rPr>
          <w:t xml:space="preserve"> </w:t>
        </w:r>
        <w:r w:rsidRPr="0066684C">
          <w:rPr>
            <w:rStyle w:val="a3"/>
            <w:color w:val="auto"/>
            <w:u w:val="none"/>
          </w:rPr>
          <w:t>тематики</w:t>
        </w:r>
      </w:hyperlink>
      <w:r w:rsidR="009062B7" w:rsidRPr="0066684C">
        <w:t xml:space="preserve"> </w:t>
      </w:r>
      <w:r w:rsidRPr="0066684C">
        <w:t>(геномные</w:t>
      </w:r>
      <w:r w:rsidR="009062B7" w:rsidRPr="0066684C">
        <w:t xml:space="preserve"> </w:t>
      </w:r>
      <w:r w:rsidRPr="0066684C">
        <w:t>и</w:t>
      </w:r>
      <w:r w:rsidR="009062B7" w:rsidRPr="0066684C">
        <w:t xml:space="preserve"> </w:t>
      </w:r>
      <w:r w:rsidRPr="0066684C">
        <w:t>протеомные</w:t>
      </w:r>
      <w:r w:rsidR="009062B7" w:rsidRPr="0066684C">
        <w:t xml:space="preserve"> </w:t>
      </w:r>
      <w:r w:rsidRPr="0066684C">
        <w:t>исследования,</w:t>
      </w:r>
      <w:r w:rsidR="009062B7" w:rsidRPr="0066684C">
        <w:t xml:space="preserve"> </w:t>
      </w:r>
      <w:r w:rsidRPr="0066684C">
        <w:t>молекулярные</w:t>
      </w:r>
      <w:r w:rsidR="009062B7" w:rsidRPr="0066684C">
        <w:t xml:space="preserve"> </w:t>
      </w:r>
      <w:r w:rsidRPr="0066684C">
        <w:t>биотехнология</w:t>
      </w:r>
      <w:r w:rsidR="009062B7" w:rsidRPr="0066684C">
        <w:t xml:space="preserve"> </w:t>
      </w:r>
      <w:r w:rsidRPr="0066684C">
        <w:t>и</w:t>
      </w:r>
      <w:r w:rsidR="009062B7" w:rsidRPr="0066684C">
        <w:t xml:space="preserve"> </w:t>
      </w:r>
      <w:r w:rsidRPr="0066684C">
        <w:t>биоинженерия,</w:t>
      </w:r>
      <w:r w:rsidR="009062B7" w:rsidRPr="0066684C">
        <w:t xml:space="preserve"> </w:t>
      </w:r>
      <w:r w:rsidRPr="0066684C">
        <w:t>биоинформатика</w:t>
      </w:r>
      <w:r w:rsidR="009062B7" w:rsidRPr="0066684C">
        <w:t xml:space="preserve"> </w:t>
      </w:r>
      <w:r w:rsidRPr="0066684C">
        <w:t>и</w:t>
      </w:r>
      <w:r w:rsidR="009062B7" w:rsidRPr="0066684C">
        <w:t xml:space="preserve"> </w:t>
      </w:r>
      <w:r w:rsidRPr="0066684C">
        <w:t>молекулярное</w:t>
      </w:r>
      <w:r w:rsidR="009062B7" w:rsidRPr="0066684C">
        <w:t xml:space="preserve"> </w:t>
      </w:r>
      <w:r w:rsidRPr="0066684C">
        <w:t>моделирование).</w:t>
      </w:r>
      <w:r w:rsidR="009062B7" w:rsidRPr="0066684C">
        <w:t xml:space="preserve"> </w:t>
      </w:r>
      <w:r w:rsidR="00513FFF" w:rsidRPr="0066684C">
        <w:t>Молекулярная</w:t>
      </w:r>
      <w:r w:rsidR="009062B7" w:rsidRPr="0066684C">
        <w:t xml:space="preserve"> </w:t>
      </w:r>
      <w:r w:rsidR="00513FFF" w:rsidRPr="0066684C">
        <w:t>медицина</w:t>
      </w:r>
      <w:r w:rsidR="009062B7" w:rsidRPr="0066684C">
        <w:t xml:space="preserve"> </w:t>
      </w:r>
      <w:r w:rsidR="00513FFF" w:rsidRPr="0066684C">
        <w:t>является</w:t>
      </w:r>
      <w:r w:rsidR="009062B7" w:rsidRPr="0066684C">
        <w:t xml:space="preserve"> </w:t>
      </w:r>
      <w:r w:rsidR="00513FFF" w:rsidRPr="0066684C">
        <w:t>одним</w:t>
      </w:r>
      <w:r w:rsidR="009062B7" w:rsidRPr="0066684C">
        <w:t xml:space="preserve"> </w:t>
      </w:r>
      <w:r w:rsidR="00513FFF" w:rsidRPr="0066684C">
        <w:t>из</w:t>
      </w:r>
      <w:r w:rsidR="009062B7" w:rsidRPr="0066684C">
        <w:t xml:space="preserve"> </w:t>
      </w:r>
      <w:r w:rsidR="00513FFF" w:rsidRPr="0066684C">
        <w:t>приоритетных</w:t>
      </w:r>
      <w:r w:rsidR="009062B7" w:rsidRPr="0066684C">
        <w:t xml:space="preserve"> </w:t>
      </w:r>
      <w:r w:rsidR="00513FFF" w:rsidRPr="0066684C">
        <w:t>направлений</w:t>
      </w:r>
      <w:r w:rsidR="009062B7" w:rsidRPr="0066684C">
        <w:t xml:space="preserve"> </w:t>
      </w:r>
      <w:r w:rsidR="00513FFF" w:rsidRPr="0066684C">
        <w:t>исследований</w:t>
      </w:r>
      <w:r w:rsidR="009062B7" w:rsidRPr="0066684C">
        <w:t xml:space="preserve"> </w:t>
      </w:r>
      <w:r w:rsidR="00513FFF" w:rsidRPr="0066684C">
        <w:t>Института.</w:t>
      </w:r>
      <w:r w:rsidR="009062B7" w:rsidRPr="0066684C">
        <w:t xml:space="preserve"> </w:t>
      </w:r>
      <w:r w:rsidR="00513FFF" w:rsidRPr="0066684C">
        <w:t>Учёные</w:t>
      </w:r>
      <w:r w:rsidR="009062B7" w:rsidRPr="0066684C">
        <w:t xml:space="preserve"> </w:t>
      </w:r>
      <w:r w:rsidR="00513FFF" w:rsidRPr="0066684C">
        <w:t>работают</w:t>
      </w:r>
      <w:r w:rsidR="009062B7" w:rsidRPr="0066684C">
        <w:t xml:space="preserve"> </w:t>
      </w:r>
      <w:r w:rsidR="00513FFF" w:rsidRPr="0066684C">
        <w:t>над</w:t>
      </w:r>
      <w:r w:rsidR="009062B7" w:rsidRPr="0066684C">
        <w:t xml:space="preserve"> </w:t>
      </w:r>
      <w:r w:rsidR="00513FFF" w:rsidRPr="0066684C">
        <w:t>созданием</w:t>
      </w:r>
      <w:r w:rsidR="009062B7" w:rsidRPr="0066684C">
        <w:t xml:space="preserve"> </w:t>
      </w:r>
      <w:r w:rsidR="00513FFF" w:rsidRPr="0066684C">
        <w:t>новых</w:t>
      </w:r>
      <w:r w:rsidR="009062B7" w:rsidRPr="0066684C">
        <w:t xml:space="preserve"> </w:t>
      </w:r>
      <w:r w:rsidR="00513FFF" w:rsidRPr="0066684C">
        <w:t>лекарственных</w:t>
      </w:r>
      <w:r w:rsidR="009062B7" w:rsidRPr="0066684C">
        <w:t xml:space="preserve"> </w:t>
      </w:r>
      <w:r w:rsidR="00513FFF" w:rsidRPr="0066684C">
        <w:t>соединений,</w:t>
      </w:r>
      <w:r w:rsidR="009062B7" w:rsidRPr="0066684C">
        <w:t xml:space="preserve"> </w:t>
      </w:r>
      <w:r w:rsidR="00513FFF" w:rsidRPr="0066684C">
        <w:t>синтетических</w:t>
      </w:r>
      <w:r w:rsidR="009062B7" w:rsidRPr="0066684C">
        <w:t xml:space="preserve"> </w:t>
      </w:r>
      <w:r w:rsidR="00513FFF" w:rsidRPr="0066684C">
        <w:t>вакцин,</w:t>
      </w:r>
      <w:r w:rsidR="009062B7" w:rsidRPr="0066684C">
        <w:t xml:space="preserve"> </w:t>
      </w:r>
      <w:r w:rsidR="00513FFF" w:rsidRPr="0066684C">
        <w:t>систем</w:t>
      </w:r>
      <w:r w:rsidR="009062B7" w:rsidRPr="0066684C">
        <w:t xml:space="preserve"> </w:t>
      </w:r>
      <w:r w:rsidR="00513FFF" w:rsidRPr="0066684C">
        <w:t>эффективной</w:t>
      </w:r>
      <w:r w:rsidR="009062B7" w:rsidRPr="0066684C">
        <w:t xml:space="preserve"> </w:t>
      </w:r>
      <w:r w:rsidR="00513FFF" w:rsidRPr="0066684C">
        <w:t>доставки</w:t>
      </w:r>
      <w:r w:rsidR="009062B7" w:rsidRPr="0066684C">
        <w:t xml:space="preserve"> </w:t>
      </w:r>
      <w:r w:rsidR="00513FFF" w:rsidRPr="0066684C">
        <w:t>лекарственных</w:t>
      </w:r>
      <w:r w:rsidR="009062B7" w:rsidRPr="0066684C">
        <w:t xml:space="preserve"> </w:t>
      </w:r>
      <w:r w:rsidR="00513FFF" w:rsidRPr="0066684C">
        <w:t>препаратов.</w:t>
      </w:r>
      <w:r w:rsidR="009062B7" w:rsidRPr="0066684C">
        <w:t xml:space="preserve"> </w:t>
      </w:r>
      <w:r w:rsidR="00513FFF" w:rsidRPr="0066684C">
        <w:t>Наряду</w:t>
      </w:r>
      <w:r w:rsidR="009062B7" w:rsidRPr="0066684C">
        <w:t xml:space="preserve"> </w:t>
      </w:r>
      <w:r w:rsidR="00513FFF" w:rsidRPr="0066684C">
        <w:t>с</w:t>
      </w:r>
      <w:r w:rsidR="009062B7" w:rsidRPr="0066684C">
        <w:t xml:space="preserve"> </w:t>
      </w:r>
      <w:r w:rsidR="00513FFF" w:rsidRPr="0066684C">
        <w:t>фундаментальными</w:t>
      </w:r>
      <w:r w:rsidR="009062B7" w:rsidRPr="0066684C">
        <w:t xml:space="preserve"> </w:t>
      </w:r>
      <w:r w:rsidR="00513FFF" w:rsidRPr="0066684C">
        <w:t>направлениями,</w:t>
      </w:r>
      <w:r w:rsidR="009062B7" w:rsidRPr="0066684C">
        <w:t xml:space="preserve"> </w:t>
      </w:r>
      <w:r w:rsidR="00513FFF" w:rsidRPr="0066684C">
        <w:t>осуществляется</w:t>
      </w:r>
      <w:r w:rsidR="009062B7" w:rsidRPr="0066684C">
        <w:t xml:space="preserve"> </w:t>
      </w:r>
      <w:r w:rsidR="00513FFF" w:rsidRPr="0066684C">
        <w:t>разработка</w:t>
      </w:r>
      <w:r w:rsidR="009062B7" w:rsidRPr="0066684C">
        <w:t xml:space="preserve"> </w:t>
      </w:r>
      <w:r w:rsidR="00513FFF" w:rsidRPr="0066684C">
        <w:t>новых</w:t>
      </w:r>
      <w:r w:rsidR="009062B7" w:rsidRPr="0066684C">
        <w:t xml:space="preserve"> </w:t>
      </w:r>
      <w:r w:rsidR="00513FFF" w:rsidRPr="0066684C">
        <w:t>методик</w:t>
      </w:r>
      <w:r w:rsidR="009062B7" w:rsidRPr="0066684C">
        <w:t xml:space="preserve"> </w:t>
      </w:r>
      <w:r w:rsidR="00513FFF" w:rsidRPr="0066684C">
        <w:t>и</w:t>
      </w:r>
      <w:r w:rsidR="009062B7" w:rsidRPr="0066684C">
        <w:t xml:space="preserve"> </w:t>
      </w:r>
      <w:r w:rsidR="00513FFF" w:rsidRPr="0066684C">
        <w:t>инструментария</w:t>
      </w:r>
      <w:r w:rsidR="009062B7" w:rsidRPr="0066684C">
        <w:t xml:space="preserve"> </w:t>
      </w:r>
      <w:r w:rsidR="00513FFF" w:rsidRPr="0066684C">
        <w:t>для</w:t>
      </w:r>
      <w:r w:rsidR="009062B7" w:rsidRPr="0066684C">
        <w:t xml:space="preserve"> </w:t>
      </w:r>
      <w:r w:rsidR="00513FFF" w:rsidRPr="0066684C">
        <w:t>изучения</w:t>
      </w:r>
      <w:r w:rsidR="009062B7" w:rsidRPr="0066684C">
        <w:t xml:space="preserve"> </w:t>
      </w:r>
      <w:r w:rsidR="00513FFF" w:rsidRPr="0066684C">
        <w:t>различных</w:t>
      </w:r>
      <w:r w:rsidR="009062B7" w:rsidRPr="0066684C">
        <w:t xml:space="preserve"> </w:t>
      </w:r>
      <w:r w:rsidR="00513FFF" w:rsidRPr="0066684C">
        <w:t>биологических</w:t>
      </w:r>
      <w:r w:rsidR="009062B7" w:rsidRPr="0066684C">
        <w:t xml:space="preserve"> </w:t>
      </w:r>
      <w:r w:rsidR="00513FFF" w:rsidRPr="0066684C">
        <w:t>систем.</w:t>
      </w:r>
      <w:r w:rsidR="009062B7" w:rsidRPr="0066684C">
        <w:t xml:space="preserve"> </w:t>
      </w:r>
      <w:r w:rsidR="00513FFF" w:rsidRPr="0066684C">
        <w:t>В</w:t>
      </w:r>
      <w:r w:rsidR="009062B7" w:rsidRPr="0066684C">
        <w:t xml:space="preserve"> </w:t>
      </w:r>
      <w:r w:rsidR="00513FFF" w:rsidRPr="0066684C">
        <w:t>частности,</w:t>
      </w:r>
      <w:r w:rsidR="009062B7" w:rsidRPr="0066684C">
        <w:t xml:space="preserve"> </w:t>
      </w:r>
      <w:r w:rsidR="00513FFF" w:rsidRPr="0066684C">
        <w:t>в</w:t>
      </w:r>
      <w:r w:rsidR="009062B7" w:rsidRPr="0066684C">
        <w:t xml:space="preserve"> </w:t>
      </w:r>
      <w:r w:rsidR="00513FFF" w:rsidRPr="0066684C">
        <w:t>Институте</w:t>
      </w:r>
      <w:r w:rsidR="009062B7" w:rsidRPr="0066684C">
        <w:t xml:space="preserve"> </w:t>
      </w:r>
      <w:r w:rsidR="00513FFF" w:rsidRPr="0066684C">
        <w:t>ведутся</w:t>
      </w:r>
      <w:r w:rsidR="009062B7" w:rsidRPr="0066684C">
        <w:t xml:space="preserve"> </w:t>
      </w:r>
      <w:r w:rsidR="00513FFF" w:rsidRPr="0066684C">
        <w:t>работы</w:t>
      </w:r>
      <w:r w:rsidR="009062B7" w:rsidRPr="0066684C">
        <w:t xml:space="preserve"> </w:t>
      </w:r>
      <w:r w:rsidR="00513FFF" w:rsidRPr="0066684C">
        <w:t>по</w:t>
      </w:r>
      <w:r w:rsidR="009062B7" w:rsidRPr="0066684C">
        <w:t xml:space="preserve"> </w:t>
      </w:r>
      <w:r w:rsidR="00513FFF" w:rsidRPr="0066684C">
        <w:t>получению</w:t>
      </w:r>
      <w:r w:rsidR="009062B7" w:rsidRPr="0066684C">
        <w:t xml:space="preserve"> </w:t>
      </w:r>
      <w:r w:rsidR="00513FFF" w:rsidRPr="0066684C">
        <w:t>новых</w:t>
      </w:r>
      <w:r w:rsidR="009062B7" w:rsidRPr="0066684C">
        <w:t xml:space="preserve"> </w:t>
      </w:r>
      <w:r w:rsidR="00513FFF" w:rsidRPr="0066684C">
        <w:t>и</w:t>
      </w:r>
      <w:r w:rsidR="009062B7" w:rsidRPr="0066684C">
        <w:t xml:space="preserve"> </w:t>
      </w:r>
      <w:r w:rsidR="00513FFF" w:rsidRPr="0066684C">
        <w:t>не</w:t>
      </w:r>
      <w:r w:rsidR="009062B7" w:rsidRPr="0066684C">
        <w:t xml:space="preserve"> </w:t>
      </w:r>
      <w:r w:rsidR="00513FFF" w:rsidRPr="0066684C">
        <w:t>имеющих</w:t>
      </w:r>
      <w:r w:rsidR="009062B7" w:rsidRPr="0066684C">
        <w:t xml:space="preserve"> </w:t>
      </w:r>
      <w:r w:rsidR="00513FFF" w:rsidRPr="0066684C">
        <w:t>аналогов</w:t>
      </w:r>
      <w:r w:rsidR="009062B7" w:rsidRPr="0066684C">
        <w:t xml:space="preserve"> </w:t>
      </w:r>
      <w:r w:rsidR="00513FFF" w:rsidRPr="0066684C">
        <w:t>в</w:t>
      </w:r>
      <w:r w:rsidR="009062B7" w:rsidRPr="0066684C">
        <w:t xml:space="preserve"> </w:t>
      </w:r>
      <w:r w:rsidR="00513FFF" w:rsidRPr="0066684C">
        <w:t>мире</w:t>
      </w:r>
      <w:r w:rsidR="009062B7" w:rsidRPr="0066684C">
        <w:t xml:space="preserve"> </w:t>
      </w:r>
      <w:r w:rsidR="00513FFF" w:rsidRPr="0066684C">
        <w:t>молекул,</w:t>
      </w:r>
      <w:r w:rsidR="009062B7" w:rsidRPr="0066684C">
        <w:t xml:space="preserve"> </w:t>
      </w:r>
      <w:r w:rsidR="00513FFF" w:rsidRPr="0066684C">
        <w:t>позволяющих</w:t>
      </w:r>
      <w:r w:rsidR="009062B7" w:rsidRPr="0066684C">
        <w:t xml:space="preserve"> </w:t>
      </w:r>
      <w:r w:rsidR="00513FFF" w:rsidRPr="0066684C">
        <w:t>напрямую</w:t>
      </w:r>
      <w:r w:rsidR="009062B7" w:rsidRPr="0066684C">
        <w:t xml:space="preserve"> </w:t>
      </w:r>
      <w:r w:rsidR="00513FFF" w:rsidRPr="0066684C">
        <w:t>изучать</w:t>
      </w:r>
      <w:r w:rsidR="009062B7" w:rsidRPr="0066684C">
        <w:t xml:space="preserve"> </w:t>
      </w:r>
      <w:r w:rsidR="00513FFF" w:rsidRPr="0066684C">
        <w:t>различные</w:t>
      </w:r>
      <w:r w:rsidR="009062B7" w:rsidRPr="0066684C">
        <w:t xml:space="preserve"> </w:t>
      </w:r>
      <w:r w:rsidR="00513FFF" w:rsidRPr="0066684C">
        <w:t>биологические</w:t>
      </w:r>
      <w:r w:rsidR="009062B7" w:rsidRPr="0066684C">
        <w:t xml:space="preserve"> </w:t>
      </w:r>
      <w:r w:rsidR="00513FFF" w:rsidRPr="0066684C">
        <w:t>процессы</w:t>
      </w:r>
      <w:r w:rsidR="009062B7" w:rsidRPr="0066684C">
        <w:t xml:space="preserve"> </w:t>
      </w:r>
      <w:r w:rsidR="00513FFF" w:rsidRPr="0066684C">
        <w:t>в</w:t>
      </w:r>
      <w:r w:rsidR="009062B7" w:rsidRPr="0066684C">
        <w:t xml:space="preserve"> </w:t>
      </w:r>
      <w:r w:rsidR="00513FFF" w:rsidRPr="0066684C">
        <w:t>живых</w:t>
      </w:r>
      <w:r w:rsidR="009062B7" w:rsidRPr="0066684C">
        <w:t xml:space="preserve"> </w:t>
      </w:r>
      <w:r w:rsidR="00513FFF" w:rsidRPr="0066684C">
        <w:t>клетках</w:t>
      </w:r>
      <w:r w:rsidR="009062B7" w:rsidRPr="0066684C">
        <w:t xml:space="preserve"> </w:t>
      </w:r>
      <w:r w:rsidR="00513FFF" w:rsidRPr="0066684C">
        <w:t>(молекулярные</w:t>
      </w:r>
      <w:r w:rsidR="009062B7" w:rsidRPr="0066684C">
        <w:t xml:space="preserve"> </w:t>
      </w:r>
      <w:r w:rsidR="00513FFF" w:rsidRPr="0066684C">
        <w:t>сенсоры,</w:t>
      </w:r>
      <w:r w:rsidR="009062B7" w:rsidRPr="0066684C">
        <w:t xml:space="preserve"> </w:t>
      </w:r>
      <w:r w:rsidR="00513FFF" w:rsidRPr="0066684C">
        <w:t>флуоресцентные</w:t>
      </w:r>
      <w:r w:rsidR="009062B7" w:rsidRPr="0066684C">
        <w:t xml:space="preserve"> </w:t>
      </w:r>
      <w:r w:rsidR="00513FFF" w:rsidRPr="0066684C">
        <w:t>белки,</w:t>
      </w:r>
      <w:r w:rsidR="009062B7" w:rsidRPr="0066684C">
        <w:t xml:space="preserve"> </w:t>
      </w:r>
      <w:r w:rsidR="00513FFF" w:rsidRPr="0066684C">
        <w:lastRenderedPageBreak/>
        <w:t>низкомолекулярные</w:t>
      </w:r>
      <w:r w:rsidR="009062B7" w:rsidRPr="0066684C">
        <w:t xml:space="preserve"> </w:t>
      </w:r>
      <w:r w:rsidR="00513FFF" w:rsidRPr="0066684C">
        <w:t>зонды).</w:t>
      </w:r>
      <w:r w:rsidR="009062B7" w:rsidRPr="0066684C">
        <w:t xml:space="preserve"> </w:t>
      </w:r>
      <w:r w:rsidR="00513FFF" w:rsidRPr="0066684C">
        <w:t>Эти</w:t>
      </w:r>
      <w:r w:rsidR="009062B7" w:rsidRPr="0066684C">
        <w:t xml:space="preserve"> </w:t>
      </w:r>
      <w:r w:rsidR="00513FFF" w:rsidRPr="0066684C">
        <w:t>разработки</w:t>
      </w:r>
      <w:r w:rsidR="009062B7" w:rsidRPr="0066684C">
        <w:t xml:space="preserve"> </w:t>
      </w:r>
      <w:r w:rsidR="00513FFF" w:rsidRPr="0066684C">
        <w:t>находят</w:t>
      </w:r>
      <w:r w:rsidR="009062B7" w:rsidRPr="0066684C">
        <w:t xml:space="preserve"> </w:t>
      </w:r>
      <w:r w:rsidR="00513FFF" w:rsidRPr="0066684C">
        <w:t>активное</w:t>
      </w:r>
      <w:r w:rsidR="009062B7" w:rsidRPr="0066684C">
        <w:t xml:space="preserve"> </w:t>
      </w:r>
      <w:r w:rsidR="00513FFF" w:rsidRPr="0066684C">
        <w:t>применение</w:t>
      </w:r>
      <w:r w:rsidR="009062B7" w:rsidRPr="0066684C">
        <w:t xml:space="preserve"> </w:t>
      </w:r>
      <w:r w:rsidR="00513FFF" w:rsidRPr="0066684C">
        <w:t>в</w:t>
      </w:r>
      <w:r w:rsidR="009062B7" w:rsidRPr="0066684C">
        <w:t xml:space="preserve"> </w:t>
      </w:r>
      <w:r w:rsidR="00513FFF" w:rsidRPr="0066684C">
        <w:t>молекулярной</w:t>
      </w:r>
      <w:r w:rsidR="009062B7" w:rsidRPr="0066684C">
        <w:t xml:space="preserve"> </w:t>
      </w:r>
      <w:r w:rsidR="00513FFF" w:rsidRPr="0066684C">
        <w:t>биологии,</w:t>
      </w:r>
      <w:r w:rsidR="009062B7" w:rsidRPr="0066684C">
        <w:t xml:space="preserve"> </w:t>
      </w:r>
      <w:r w:rsidR="00513FFF" w:rsidRPr="0066684C">
        <w:t>биотехнологии</w:t>
      </w:r>
      <w:r w:rsidR="009062B7" w:rsidRPr="0066684C">
        <w:t xml:space="preserve"> </w:t>
      </w:r>
      <w:r w:rsidR="00513FFF" w:rsidRPr="0066684C">
        <w:t>и</w:t>
      </w:r>
      <w:r w:rsidR="009062B7" w:rsidRPr="0066684C">
        <w:t xml:space="preserve"> </w:t>
      </w:r>
      <w:r w:rsidR="00513FFF" w:rsidRPr="0066684C">
        <w:t>диагностике.</w:t>
      </w:r>
    </w:p>
    <w:p w:rsidR="00CC6980" w:rsidRPr="0066684C" w:rsidRDefault="00CC6980" w:rsidP="00AB3C17">
      <w:pPr>
        <w:pStyle w:val="a4"/>
        <w:spacing w:before="0" w:beforeAutospacing="0" w:after="0" w:afterAutospacing="0" w:line="276" w:lineRule="auto"/>
        <w:ind w:firstLine="284"/>
        <w:jc w:val="both"/>
      </w:pPr>
      <w:r w:rsidRPr="0066684C">
        <w:t>Техническое</w:t>
      </w:r>
      <w:r w:rsidR="009062B7" w:rsidRPr="0066684C">
        <w:t xml:space="preserve"> </w:t>
      </w:r>
      <w:r w:rsidRPr="0066684C">
        <w:t>оснащение</w:t>
      </w:r>
      <w:r w:rsidR="009062B7" w:rsidRPr="0066684C">
        <w:t xml:space="preserve"> </w:t>
      </w:r>
      <w:r w:rsidRPr="0066684C">
        <w:t>лабораторий</w:t>
      </w:r>
      <w:r w:rsidR="009062B7" w:rsidRPr="0066684C">
        <w:t xml:space="preserve"> </w:t>
      </w:r>
      <w:r w:rsidRPr="0066684C">
        <w:t>Института</w:t>
      </w:r>
      <w:r w:rsidR="009062B7" w:rsidRPr="0066684C">
        <w:t xml:space="preserve"> </w:t>
      </w:r>
      <w:r w:rsidRPr="0066684C">
        <w:t>дает</w:t>
      </w:r>
      <w:r w:rsidR="009062B7" w:rsidRPr="0066684C">
        <w:t xml:space="preserve"> </w:t>
      </w:r>
      <w:r w:rsidRPr="0066684C">
        <w:t>возможность</w:t>
      </w:r>
      <w:r w:rsidR="009062B7" w:rsidRPr="0066684C">
        <w:t xml:space="preserve"> </w:t>
      </w:r>
      <w:r w:rsidRPr="0066684C">
        <w:t>проводить</w:t>
      </w:r>
      <w:r w:rsidR="009062B7" w:rsidRPr="0066684C">
        <w:t xml:space="preserve"> </w:t>
      </w:r>
      <w:r w:rsidRPr="0066684C">
        <w:t>сложные</w:t>
      </w:r>
      <w:r w:rsidR="009062B7" w:rsidRPr="0066684C">
        <w:t xml:space="preserve"> </w:t>
      </w:r>
      <w:r w:rsidRPr="0066684C">
        <w:t>экспериментальные</w:t>
      </w:r>
      <w:r w:rsidR="009062B7" w:rsidRPr="0066684C">
        <w:t xml:space="preserve"> </w:t>
      </w:r>
      <w:r w:rsidRPr="0066684C">
        <w:t>работы</w:t>
      </w:r>
      <w:r w:rsidR="009062B7" w:rsidRPr="0066684C">
        <w:t xml:space="preserve"> </w:t>
      </w:r>
      <w:r w:rsidRPr="0066684C">
        <w:t>как</w:t>
      </w:r>
      <w:r w:rsidR="009062B7" w:rsidRPr="0066684C">
        <w:t xml:space="preserve"> </w:t>
      </w:r>
      <w:r w:rsidRPr="0066684C">
        <w:t>в</w:t>
      </w:r>
      <w:r w:rsidR="009062B7" w:rsidRPr="0066684C">
        <w:t xml:space="preserve"> </w:t>
      </w:r>
      <w:r w:rsidRPr="0066684C">
        <w:t>модельных</w:t>
      </w:r>
      <w:r w:rsidR="009062B7" w:rsidRPr="0066684C">
        <w:t xml:space="preserve"> </w:t>
      </w:r>
      <w:r w:rsidRPr="0066684C">
        <w:t>системах</w:t>
      </w:r>
      <w:r w:rsidR="009062B7" w:rsidRPr="0066684C">
        <w:t xml:space="preserve"> </w:t>
      </w:r>
      <w:r w:rsidRPr="0066684C">
        <w:t>(</w:t>
      </w:r>
      <w:r w:rsidRPr="0066684C">
        <w:rPr>
          <w:rStyle w:val="a5"/>
        </w:rPr>
        <w:t>in</w:t>
      </w:r>
      <w:r w:rsidR="009062B7" w:rsidRPr="0066684C">
        <w:rPr>
          <w:rStyle w:val="a5"/>
        </w:rPr>
        <w:t xml:space="preserve"> </w:t>
      </w:r>
      <w:r w:rsidRPr="0066684C">
        <w:rPr>
          <w:rStyle w:val="a5"/>
        </w:rPr>
        <w:t>vitro</w:t>
      </w:r>
      <w:r w:rsidRPr="0066684C">
        <w:t>),</w:t>
      </w:r>
      <w:r w:rsidR="009062B7" w:rsidRPr="0066684C">
        <w:t xml:space="preserve"> </w:t>
      </w:r>
      <w:r w:rsidRPr="0066684C">
        <w:t>так</w:t>
      </w:r>
      <w:r w:rsidR="009062B7" w:rsidRPr="0066684C">
        <w:t xml:space="preserve"> </w:t>
      </w:r>
      <w:r w:rsidRPr="0066684C">
        <w:t>и</w:t>
      </w:r>
      <w:r w:rsidR="009062B7" w:rsidRPr="0066684C">
        <w:t xml:space="preserve"> </w:t>
      </w:r>
      <w:r w:rsidRPr="0066684C">
        <w:rPr>
          <w:rStyle w:val="a5"/>
        </w:rPr>
        <w:t>in</w:t>
      </w:r>
      <w:r w:rsidR="009062B7" w:rsidRPr="0066684C">
        <w:rPr>
          <w:rStyle w:val="a5"/>
        </w:rPr>
        <w:t xml:space="preserve"> </w:t>
      </w:r>
      <w:r w:rsidRPr="0066684C">
        <w:rPr>
          <w:rStyle w:val="a5"/>
        </w:rPr>
        <w:t>vivo</w:t>
      </w:r>
      <w:r w:rsidR="009062B7" w:rsidRPr="0066684C">
        <w:t xml:space="preserve"> </w:t>
      </w:r>
      <w:r w:rsidRPr="0066684C">
        <w:t>(клеточные</w:t>
      </w:r>
      <w:r w:rsidR="009062B7" w:rsidRPr="0066684C">
        <w:t xml:space="preserve"> </w:t>
      </w:r>
      <w:r w:rsidRPr="0066684C">
        <w:t>линии,</w:t>
      </w:r>
      <w:r w:rsidR="009062B7" w:rsidRPr="0066684C">
        <w:t xml:space="preserve"> </w:t>
      </w:r>
      <w:r w:rsidRPr="0066684C">
        <w:t>лабораторные</w:t>
      </w:r>
      <w:r w:rsidR="009062B7" w:rsidRPr="0066684C">
        <w:t xml:space="preserve"> </w:t>
      </w:r>
      <w:r w:rsidRPr="0066684C">
        <w:t>животные).</w:t>
      </w:r>
      <w:r w:rsidR="009062B7" w:rsidRPr="0066684C">
        <w:t xml:space="preserve"> </w:t>
      </w:r>
      <w:r w:rsidRPr="0066684C">
        <w:t>Современное</w:t>
      </w:r>
      <w:r w:rsidR="009062B7" w:rsidRPr="0066684C">
        <w:t xml:space="preserve"> </w:t>
      </w:r>
      <w:r w:rsidRPr="0066684C">
        <w:t>высокотехнологичное</w:t>
      </w:r>
      <w:r w:rsidR="009062B7" w:rsidRPr="0066684C">
        <w:t xml:space="preserve"> </w:t>
      </w:r>
      <w:r w:rsidRPr="0066684C">
        <w:t>оборудование</w:t>
      </w:r>
      <w:r w:rsidR="009062B7" w:rsidRPr="0066684C">
        <w:t xml:space="preserve"> </w:t>
      </w:r>
      <w:r w:rsidRPr="0066684C">
        <w:t>(масс-</w:t>
      </w:r>
      <w:r w:rsidR="009062B7" w:rsidRPr="0066684C">
        <w:t xml:space="preserve"> </w:t>
      </w:r>
      <w:r w:rsidRPr="0066684C">
        <w:t>и</w:t>
      </w:r>
      <w:r w:rsidR="009062B7" w:rsidRPr="0066684C">
        <w:t xml:space="preserve"> </w:t>
      </w:r>
      <w:r w:rsidRPr="0066684C">
        <w:t>ЯМР-спектрометры,</w:t>
      </w:r>
      <w:r w:rsidR="009062B7" w:rsidRPr="0066684C">
        <w:t xml:space="preserve"> </w:t>
      </w:r>
      <w:r w:rsidRPr="0066684C">
        <w:t>электронные</w:t>
      </w:r>
      <w:r w:rsidR="009062B7" w:rsidRPr="0066684C">
        <w:t xml:space="preserve"> </w:t>
      </w:r>
      <w:r w:rsidRPr="0066684C">
        <w:t>и</w:t>
      </w:r>
      <w:r w:rsidR="009062B7" w:rsidRPr="0066684C">
        <w:t xml:space="preserve"> </w:t>
      </w:r>
      <w:r w:rsidRPr="0066684C">
        <w:t>конфокальные</w:t>
      </w:r>
      <w:r w:rsidR="009062B7" w:rsidRPr="0066684C">
        <w:t xml:space="preserve"> </w:t>
      </w:r>
      <w:r w:rsidRPr="0066684C">
        <w:t>флуоресцентные</w:t>
      </w:r>
      <w:r w:rsidR="009062B7" w:rsidRPr="0066684C">
        <w:t xml:space="preserve"> </w:t>
      </w:r>
      <w:r w:rsidRPr="0066684C">
        <w:t>микроскопы,</w:t>
      </w:r>
      <w:r w:rsidR="009062B7" w:rsidRPr="0066684C">
        <w:t xml:space="preserve"> </w:t>
      </w:r>
      <w:r w:rsidRPr="0066684C">
        <w:t>суперкомпьютеры</w:t>
      </w:r>
      <w:r w:rsidR="009062B7" w:rsidRPr="0066684C">
        <w:t xml:space="preserve"> </w:t>
      </w:r>
      <w:r w:rsidRPr="0066684C">
        <w:t>и</w:t>
      </w:r>
      <w:r w:rsidR="009062B7" w:rsidRPr="0066684C">
        <w:t xml:space="preserve"> </w:t>
      </w:r>
      <w:r w:rsidRPr="0066684C">
        <w:t>т.д.)</w:t>
      </w:r>
      <w:r w:rsidR="009062B7" w:rsidRPr="0066684C">
        <w:t xml:space="preserve"> </w:t>
      </w:r>
      <w:r w:rsidRPr="0066684C">
        <w:t>позволяет</w:t>
      </w:r>
      <w:r w:rsidR="009062B7" w:rsidRPr="0066684C">
        <w:t xml:space="preserve"> </w:t>
      </w:r>
      <w:r w:rsidRPr="0066684C">
        <w:t>осуществлять</w:t>
      </w:r>
      <w:r w:rsidR="009062B7" w:rsidRPr="0066684C">
        <w:t xml:space="preserve"> </w:t>
      </w:r>
      <w:r w:rsidRPr="0066684C">
        <w:t>междисциплинарные</w:t>
      </w:r>
      <w:r w:rsidR="009062B7" w:rsidRPr="0066684C">
        <w:t xml:space="preserve"> </w:t>
      </w:r>
      <w:r w:rsidRPr="0066684C">
        <w:t>проекты</w:t>
      </w:r>
      <w:r w:rsidR="009062B7" w:rsidRPr="0066684C">
        <w:t xml:space="preserve"> </w:t>
      </w:r>
      <w:r w:rsidRPr="0066684C">
        <w:t>по</w:t>
      </w:r>
      <w:r w:rsidR="009062B7" w:rsidRPr="0066684C">
        <w:t xml:space="preserve"> </w:t>
      </w:r>
      <w:r w:rsidRPr="0066684C">
        <w:t>исследованию</w:t>
      </w:r>
      <w:r w:rsidR="009062B7" w:rsidRPr="0066684C">
        <w:t xml:space="preserve"> </w:t>
      </w:r>
      <w:r w:rsidRPr="0066684C">
        <w:t>структуры</w:t>
      </w:r>
      <w:r w:rsidR="009062B7" w:rsidRPr="0066684C">
        <w:t xml:space="preserve"> </w:t>
      </w:r>
      <w:r w:rsidRPr="0066684C">
        <w:t>и</w:t>
      </w:r>
      <w:r w:rsidR="009062B7" w:rsidRPr="0066684C">
        <w:t xml:space="preserve"> </w:t>
      </w:r>
      <w:r w:rsidRPr="0066684C">
        <w:t>механизмов</w:t>
      </w:r>
      <w:r w:rsidR="009062B7" w:rsidRPr="0066684C">
        <w:t xml:space="preserve"> </w:t>
      </w:r>
      <w:r w:rsidRPr="0066684C">
        <w:t>действия</w:t>
      </w:r>
      <w:r w:rsidR="009062B7" w:rsidRPr="0066684C">
        <w:t xml:space="preserve"> </w:t>
      </w:r>
      <w:r w:rsidRPr="0066684C">
        <w:t>важнейших</w:t>
      </w:r>
      <w:r w:rsidR="009062B7" w:rsidRPr="0066684C">
        <w:t xml:space="preserve"> </w:t>
      </w:r>
      <w:r w:rsidRPr="0066684C">
        <w:t>биомолекулярных</w:t>
      </w:r>
      <w:r w:rsidR="009062B7" w:rsidRPr="0066684C">
        <w:t xml:space="preserve"> </w:t>
      </w:r>
      <w:r w:rsidRPr="0066684C">
        <w:t>систем</w:t>
      </w:r>
      <w:r w:rsidR="009062B7" w:rsidRPr="0066684C">
        <w:t xml:space="preserve"> </w:t>
      </w:r>
      <w:r w:rsidRPr="0066684C">
        <w:t>(белковые</w:t>
      </w:r>
      <w:r w:rsidR="009062B7" w:rsidRPr="0066684C">
        <w:t xml:space="preserve"> </w:t>
      </w:r>
      <w:r w:rsidRPr="0066684C">
        <w:t>комплексы,</w:t>
      </w:r>
      <w:r w:rsidR="009062B7" w:rsidRPr="0066684C">
        <w:t xml:space="preserve"> </w:t>
      </w:r>
      <w:r w:rsidRPr="0066684C">
        <w:t>нуклеиновые</w:t>
      </w:r>
      <w:r w:rsidR="009062B7" w:rsidRPr="0066684C">
        <w:t xml:space="preserve"> </w:t>
      </w:r>
      <w:r w:rsidRPr="0066684C">
        <w:t>кислоты,</w:t>
      </w:r>
      <w:r w:rsidR="009062B7" w:rsidRPr="0066684C">
        <w:t xml:space="preserve"> </w:t>
      </w:r>
      <w:r w:rsidRPr="0066684C">
        <w:t>клеточные</w:t>
      </w:r>
      <w:r w:rsidR="009062B7" w:rsidRPr="0066684C">
        <w:t xml:space="preserve"> </w:t>
      </w:r>
      <w:r w:rsidRPr="0066684C">
        <w:t>мембраны</w:t>
      </w:r>
      <w:r w:rsidR="009062B7" w:rsidRPr="0066684C">
        <w:t xml:space="preserve"> </w:t>
      </w:r>
      <w:r w:rsidRPr="0066684C">
        <w:t>и</w:t>
      </w:r>
      <w:r w:rsidR="009062B7" w:rsidRPr="0066684C">
        <w:t xml:space="preserve"> </w:t>
      </w:r>
      <w:r w:rsidRPr="0066684C">
        <w:t>др.).</w:t>
      </w:r>
    </w:p>
    <w:p w:rsidR="00CC6980" w:rsidRPr="0066684C" w:rsidRDefault="00CC6980" w:rsidP="00AB3C17">
      <w:pPr>
        <w:pStyle w:val="a4"/>
        <w:spacing w:after="0" w:line="276" w:lineRule="auto"/>
        <w:ind w:firstLine="284"/>
        <w:jc w:val="both"/>
      </w:pPr>
      <w:r w:rsidRPr="0066684C">
        <w:t>Многие</w:t>
      </w:r>
      <w:r w:rsidR="009062B7" w:rsidRPr="0066684C">
        <w:t xml:space="preserve"> </w:t>
      </w:r>
      <w:r w:rsidRPr="0066684C">
        <w:t>исследования</w:t>
      </w:r>
      <w:r w:rsidR="009062B7" w:rsidRPr="0066684C">
        <w:t xml:space="preserve"> </w:t>
      </w:r>
      <w:r w:rsidRPr="0066684C">
        <w:t>проводятся</w:t>
      </w:r>
      <w:r w:rsidR="009062B7" w:rsidRPr="0066684C">
        <w:t xml:space="preserve"> </w:t>
      </w:r>
      <w:r w:rsidRPr="0066684C">
        <w:t>в</w:t>
      </w:r>
      <w:r w:rsidR="009062B7" w:rsidRPr="0066684C">
        <w:t xml:space="preserve"> </w:t>
      </w:r>
      <w:r w:rsidRPr="0066684C">
        <w:t>рамках</w:t>
      </w:r>
      <w:r w:rsidR="009062B7" w:rsidRPr="0066684C">
        <w:t xml:space="preserve"> </w:t>
      </w:r>
      <w:r w:rsidRPr="0066684C">
        <w:t>сотрудничества</w:t>
      </w:r>
      <w:r w:rsidR="009062B7" w:rsidRPr="0066684C">
        <w:t xml:space="preserve"> </w:t>
      </w:r>
      <w:r w:rsidRPr="0066684C">
        <w:t>с</w:t>
      </w:r>
      <w:r w:rsidR="009062B7" w:rsidRPr="0066684C">
        <w:t xml:space="preserve"> </w:t>
      </w:r>
      <w:r w:rsidRPr="0066684C">
        <w:t>зарубежными</w:t>
      </w:r>
      <w:r w:rsidR="009062B7" w:rsidRPr="0066684C">
        <w:t xml:space="preserve"> </w:t>
      </w:r>
      <w:r w:rsidRPr="0066684C">
        <w:t>партнёрами.</w:t>
      </w:r>
      <w:r w:rsidR="009062B7" w:rsidRPr="0066684C">
        <w:t xml:space="preserve"> </w:t>
      </w:r>
      <w:r w:rsidRPr="0066684C">
        <w:t>Специалисты</w:t>
      </w:r>
      <w:r w:rsidR="009062B7" w:rsidRPr="0066684C">
        <w:t xml:space="preserve"> </w:t>
      </w:r>
      <w:r w:rsidRPr="0066684C">
        <w:t>Института</w:t>
      </w:r>
      <w:r w:rsidR="009062B7" w:rsidRPr="0066684C">
        <w:t xml:space="preserve"> </w:t>
      </w:r>
      <w:r w:rsidRPr="0066684C">
        <w:t>участвуют</w:t>
      </w:r>
      <w:r w:rsidR="009062B7" w:rsidRPr="0066684C">
        <w:t xml:space="preserve"> </w:t>
      </w:r>
      <w:r w:rsidRPr="0066684C">
        <w:t>в</w:t>
      </w:r>
      <w:r w:rsidR="009062B7" w:rsidRPr="0066684C">
        <w:t xml:space="preserve"> </w:t>
      </w:r>
      <w:r w:rsidRPr="0066684C">
        <w:t>различных</w:t>
      </w:r>
      <w:r w:rsidR="009062B7" w:rsidRPr="0066684C">
        <w:t xml:space="preserve"> </w:t>
      </w:r>
      <w:r w:rsidRPr="0066684C">
        <w:t>международных</w:t>
      </w:r>
      <w:r w:rsidR="009062B7" w:rsidRPr="0066684C">
        <w:t xml:space="preserve"> </w:t>
      </w:r>
      <w:r w:rsidRPr="0066684C">
        <w:t>проектах,</w:t>
      </w:r>
      <w:r w:rsidR="009062B7" w:rsidRPr="0066684C">
        <w:t xml:space="preserve"> </w:t>
      </w:r>
      <w:r w:rsidRPr="0066684C">
        <w:t>что</w:t>
      </w:r>
      <w:r w:rsidR="009062B7" w:rsidRPr="0066684C">
        <w:t xml:space="preserve"> </w:t>
      </w:r>
      <w:r w:rsidRPr="0066684C">
        <w:t>даёт</w:t>
      </w:r>
      <w:r w:rsidR="009062B7" w:rsidRPr="0066684C">
        <w:t xml:space="preserve"> </w:t>
      </w:r>
      <w:r w:rsidRPr="0066684C">
        <w:t>основу</w:t>
      </w:r>
      <w:r w:rsidR="009062B7" w:rsidRPr="0066684C">
        <w:t xml:space="preserve"> </w:t>
      </w:r>
      <w:r w:rsidRPr="0066684C">
        <w:t>для</w:t>
      </w:r>
      <w:r w:rsidR="009062B7" w:rsidRPr="0066684C">
        <w:t xml:space="preserve"> </w:t>
      </w:r>
      <w:r w:rsidRPr="0066684C">
        <w:t>эффективной</w:t>
      </w:r>
      <w:r w:rsidR="009062B7" w:rsidRPr="0066684C">
        <w:t xml:space="preserve"> </w:t>
      </w:r>
      <w:r w:rsidRPr="0066684C">
        <w:t>интеграции</w:t>
      </w:r>
      <w:r w:rsidR="009062B7" w:rsidRPr="0066684C">
        <w:t xml:space="preserve"> </w:t>
      </w:r>
      <w:r w:rsidRPr="0066684C">
        <w:t>Института</w:t>
      </w:r>
      <w:r w:rsidR="009062B7" w:rsidRPr="0066684C">
        <w:t xml:space="preserve"> </w:t>
      </w:r>
      <w:r w:rsidRPr="0066684C">
        <w:t>в</w:t>
      </w:r>
      <w:r w:rsidR="009062B7" w:rsidRPr="0066684C">
        <w:t xml:space="preserve"> </w:t>
      </w:r>
      <w:r w:rsidRPr="0066684C">
        <w:t>мировую</w:t>
      </w:r>
      <w:r w:rsidR="009062B7" w:rsidRPr="0066684C">
        <w:t xml:space="preserve"> </w:t>
      </w:r>
      <w:r w:rsidRPr="0066684C">
        <w:t>научную</w:t>
      </w:r>
      <w:r w:rsidR="009062B7" w:rsidRPr="0066684C">
        <w:t xml:space="preserve"> </w:t>
      </w:r>
      <w:r w:rsidRPr="0066684C">
        <w:t>среду.</w:t>
      </w:r>
      <w:r w:rsidR="009062B7" w:rsidRPr="0066684C">
        <w:t xml:space="preserve"> </w:t>
      </w:r>
      <w:r w:rsidR="00A01019" w:rsidRPr="0066684C">
        <w:t>Институт</w:t>
      </w:r>
      <w:r w:rsidR="009062B7" w:rsidRPr="0066684C">
        <w:t xml:space="preserve"> </w:t>
      </w:r>
      <w:r w:rsidR="00A01019" w:rsidRPr="0066684C">
        <w:t>ежегодно</w:t>
      </w:r>
      <w:r w:rsidR="009062B7" w:rsidRPr="0066684C">
        <w:t xml:space="preserve"> </w:t>
      </w:r>
      <w:r w:rsidR="00A01019" w:rsidRPr="0066684C">
        <w:t>публикует</w:t>
      </w:r>
      <w:r w:rsidR="009062B7" w:rsidRPr="0066684C">
        <w:t xml:space="preserve"> </w:t>
      </w:r>
      <w:r w:rsidR="00A01019" w:rsidRPr="0066684C">
        <w:t>около</w:t>
      </w:r>
      <w:r w:rsidR="009062B7" w:rsidRPr="0066684C">
        <w:t xml:space="preserve"> </w:t>
      </w:r>
      <w:r w:rsidR="00A01019" w:rsidRPr="0066684C">
        <w:t>400</w:t>
      </w:r>
      <w:r w:rsidR="009062B7" w:rsidRPr="0066684C">
        <w:t xml:space="preserve"> </w:t>
      </w:r>
      <w:r w:rsidR="00A01019" w:rsidRPr="0066684C">
        <w:t>статей,</w:t>
      </w:r>
      <w:r w:rsidR="009062B7" w:rsidRPr="0066684C">
        <w:t xml:space="preserve"> </w:t>
      </w:r>
      <w:r w:rsidR="00A01019" w:rsidRPr="0066684C">
        <w:t>значительная</w:t>
      </w:r>
      <w:r w:rsidR="009062B7" w:rsidRPr="0066684C">
        <w:t xml:space="preserve"> </w:t>
      </w:r>
      <w:r w:rsidR="00A01019" w:rsidRPr="0066684C">
        <w:t>часть</w:t>
      </w:r>
      <w:r w:rsidR="009062B7" w:rsidRPr="0066684C">
        <w:t xml:space="preserve"> </w:t>
      </w:r>
      <w:r w:rsidR="00A01019" w:rsidRPr="0066684C">
        <w:t>которых</w:t>
      </w:r>
      <w:r w:rsidR="009062B7" w:rsidRPr="0066684C">
        <w:t xml:space="preserve"> </w:t>
      </w:r>
      <w:r w:rsidR="00A01019" w:rsidRPr="0066684C">
        <w:t>(более</w:t>
      </w:r>
      <w:r w:rsidR="009062B7" w:rsidRPr="0066684C">
        <w:t xml:space="preserve"> </w:t>
      </w:r>
      <w:r w:rsidR="00A01019" w:rsidRPr="0066684C">
        <w:t>200)</w:t>
      </w:r>
      <w:r w:rsidR="009062B7" w:rsidRPr="0066684C">
        <w:t xml:space="preserve"> </w:t>
      </w:r>
      <w:r w:rsidR="00A01019" w:rsidRPr="0066684C">
        <w:t>публикуется</w:t>
      </w:r>
      <w:r w:rsidR="009062B7" w:rsidRPr="0066684C">
        <w:t xml:space="preserve"> </w:t>
      </w:r>
      <w:r w:rsidR="00A01019" w:rsidRPr="0066684C">
        <w:t>в</w:t>
      </w:r>
      <w:r w:rsidR="009062B7" w:rsidRPr="0066684C">
        <w:t xml:space="preserve"> </w:t>
      </w:r>
      <w:r w:rsidR="00A01019" w:rsidRPr="0066684C">
        <w:t>журналах</w:t>
      </w:r>
      <w:r w:rsidR="009062B7" w:rsidRPr="0066684C">
        <w:t xml:space="preserve"> </w:t>
      </w:r>
      <w:r w:rsidR="00A01019" w:rsidRPr="0066684C">
        <w:t>с,</w:t>
      </w:r>
      <w:r w:rsidR="009062B7" w:rsidRPr="0066684C">
        <w:t xml:space="preserve"> </w:t>
      </w:r>
      <w:r w:rsidR="00A01019" w:rsidRPr="0066684C">
        <w:t>относящихся</w:t>
      </w:r>
      <w:r w:rsidR="009062B7" w:rsidRPr="0066684C">
        <w:t xml:space="preserve"> </w:t>
      </w:r>
      <w:r w:rsidR="00A01019" w:rsidRPr="0066684C">
        <w:t>к</w:t>
      </w:r>
      <w:r w:rsidR="009062B7" w:rsidRPr="0066684C">
        <w:t xml:space="preserve"> </w:t>
      </w:r>
      <w:r w:rsidR="00A01019" w:rsidRPr="0066684C">
        <w:t>первому</w:t>
      </w:r>
      <w:r w:rsidR="009062B7" w:rsidRPr="0066684C">
        <w:t xml:space="preserve"> </w:t>
      </w:r>
      <w:r w:rsidR="00A01019" w:rsidRPr="0066684C">
        <w:t>квартилю</w:t>
      </w:r>
      <w:r w:rsidR="009062B7" w:rsidRPr="0066684C">
        <w:t xml:space="preserve"> </w:t>
      </w:r>
      <w:r w:rsidR="00A01019" w:rsidRPr="0066684C">
        <w:t>(Q1).</w:t>
      </w:r>
      <w:r w:rsidR="009062B7" w:rsidRPr="0066684C">
        <w:t xml:space="preserve"> </w:t>
      </w:r>
      <w:r w:rsidR="00D00FFA" w:rsidRPr="0066684C">
        <w:t>Институт</w:t>
      </w:r>
      <w:r w:rsidR="009062B7" w:rsidRPr="0066684C">
        <w:t xml:space="preserve"> </w:t>
      </w:r>
      <w:r w:rsidR="00D00FFA" w:rsidRPr="0066684C">
        <w:t>демонстрирует</w:t>
      </w:r>
      <w:r w:rsidR="009062B7" w:rsidRPr="0066684C">
        <w:t xml:space="preserve"> </w:t>
      </w:r>
      <w:r w:rsidR="00D00FFA" w:rsidRPr="0066684C">
        <w:t>ежегодное</w:t>
      </w:r>
      <w:r w:rsidR="009062B7" w:rsidRPr="0066684C">
        <w:t xml:space="preserve"> </w:t>
      </w:r>
      <w:r w:rsidR="00D00FFA" w:rsidRPr="0066684C">
        <w:t>повышение</w:t>
      </w:r>
      <w:r w:rsidR="009062B7" w:rsidRPr="0066684C">
        <w:t xml:space="preserve"> </w:t>
      </w:r>
      <w:r w:rsidR="00D00FFA" w:rsidRPr="0066684C">
        <w:t>количества</w:t>
      </w:r>
      <w:r w:rsidR="009062B7" w:rsidRPr="0066684C">
        <w:t xml:space="preserve"> </w:t>
      </w:r>
      <w:r w:rsidR="00D00FFA" w:rsidRPr="0066684C">
        <w:t>публикаций</w:t>
      </w:r>
      <w:r w:rsidR="009062B7" w:rsidRPr="0066684C">
        <w:t xml:space="preserve"> </w:t>
      </w:r>
      <w:r w:rsidR="00D00FFA" w:rsidRPr="0066684C">
        <w:t>в</w:t>
      </w:r>
      <w:r w:rsidR="009062B7" w:rsidRPr="0066684C">
        <w:t xml:space="preserve"> </w:t>
      </w:r>
      <w:r w:rsidR="00D00FFA" w:rsidRPr="0066684C">
        <w:t>журналах</w:t>
      </w:r>
      <w:r w:rsidR="009062B7" w:rsidRPr="0066684C">
        <w:t xml:space="preserve"> </w:t>
      </w:r>
      <w:r w:rsidR="00D00FFA" w:rsidRPr="0066684C">
        <w:t>этой</w:t>
      </w:r>
      <w:r w:rsidR="009062B7" w:rsidRPr="0066684C">
        <w:t xml:space="preserve"> </w:t>
      </w:r>
      <w:r w:rsidR="00D00FFA" w:rsidRPr="0066684C">
        <w:t>группы,</w:t>
      </w:r>
      <w:r w:rsidR="009062B7" w:rsidRPr="0066684C">
        <w:t xml:space="preserve"> </w:t>
      </w:r>
      <w:r w:rsidR="00D00FFA" w:rsidRPr="0066684C">
        <w:t>причем</w:t>
      </w:r>
      <w:r w:rsidR="009062B7" w:rsidRPr="0066684C">
        <w:t xml:space="preserve"> </w:t>
      </w:r>
      <w:r w:rsidR="00D00FFA" w:rsidRPr="0066684C">
        <w:t>отмечается</w:t>
      </w:r>
      <w:r w:rsidR="009062B7" w:rsidRPr="0066684C">
        <w:t xml:space="preserve"> </w:t>
      </w:r>
      <w:r w:rsidR="00D00FFA" w:rsidRPr="0066684C">
        <w:t>рост</w:t>
      </w:r>
      <w:r w:rsidR="009062B7" w:rsidRPr="0066684C">
        <w:t xml:space="preserve"> </w:t>
      </w:r>
      <w:r w:rsidR="00D00FFA" w:rsidRPr="0066684C">
        <w:t>публикаций</w:t>
      </w:r>
      <w:r w:rsidR="009062B7" w:rsidRPr="0066684C">
        <w:t xml:space="preserve"> </w:t>
      </w:r>
      <w:r w:rsidR="00D00FFA" w:rsidRPr="0066684C">
        <w:t>в</w:t>
      </w:r>
      <w:r w:rsidR="009062B7" w:rsidRPr="0066684C">
        <w:t xml:space="preserve"> </w:t>
      </w:r>
      <w:r w:rsidR="00D00FFA" w:rsidRPr="0066684C">
        <w:t>журналах</w:t>
      </w:r>
      <w:r w:rsidR="009062B7" w:rsidRPr="0066684C">
        <w:t xml:space="preserve"> </w:t>
      </w:r>
      <w:r w:rsidR="00D00FFA" w:rsidRPr="0066684C">
        <w:t>с</w:t>
      </w:r>
      <w:r w:rsidR="009062B7" w:rsidRPr="0066684C">
        <w:t xml:space="preserve"> </w:t>
      </w:r>
      <w:r w:rsidR="00D00FFA" w:rsidRPr="0066684C">
        <w:t>импакт-фактором</w:t>
      </w:r>
      <w:r w:rsidR="009062B7" w:rsidRPr="0066684C">
        <w:t xml:space="preserve"> </w:t>
      </w:r>
      <w:r w:rsidR="00D00FFA" w:rsidRPr="0066684C">
        <w:t>более</w:t>
      </w:r>
      <w:r w:rsidR="009062B7" w:rsidRPr="0066684C">
        <w:t xml:space="preserve"> </w:t>
      </w:r>
      <w:r w:rsidR="00D00FFA" w:rsidRPr="0066684C">
        <w:t>9.</w:t>
      </w:r>
      <w:r w:rsidR="009062B7" w:rsidRPr="0066684C">
        <w:t xml:space="preserve"> </w:t>
      </w:r>
      <w:r w:rsidR="00A01019" w:rsidRPr="0066684C">
        <w:t>На</w:t>
      </w:r>
      <w:r w:rsidR="009062B7" w:rsidRPr="0066684C">
        <w:t xml:space="preserve"> </w:t>
      </w:r>
      <w:r w:rsidR="00A01019" w:rsidRPr="0066684C">
        <w:t>базе</w:t>
      </w:r>
      <w:r w:rsidR="009062B7" w:rsidRPr="0066684C">
        <w:t xml:space="preserve"> </w:t>
      </w:r>
      <w:r w:rsidR="00A01019" w:rsidRPr="0066684C">
        <w:t>Института</w:t>
      </w:r>
      <w:r w:rsidR="009062B7" w:rsidRPr="0066684C">
        <w:t xml:space="preserve"> </w:t>
      </w:r>
      <w:r w:rsidR="00A01019" w:rsidRPr="0066684C">
        <w:t>организованы</w:t>
      </w:r>
      <w:r w:rsidR="009062B7" w:rsidRPr="0066684C">
        <w:t xml:space="preserve"> </w:t>
      </w:r>
      <w:r w:rsidR="00A01019" w:rsidRPr="0066684C">
        <w:t>и</w:t>
      </w:r>
      <w:r w:rsidR="009062B7" w:rsidRPr="0066684C">
        <w:t xml:space="preserve"> </w:t>
      </w:r>
      <w:r w:rsidR="00A01019" w:rsidRPr="0066684C">
        <w:t>редактируются</w:t>
      </w:r>
      <w:r w:rsidR="009062B7" w:rsidRPr="0066684C">
        <w:t xml:space="preserve"> </w:t>
      </w:r>
      <w:r w:rsidR="00A01019" w:rsidRPr="0066684C">
        <w:t>научные</w:t>
      </w:r>
      <w:r w:rsidR="009062B7" w:rsidRPr="0066684C">
        <w:t xml:space="preserve"> </w:t>
      </w:r>
      <w:r w:rsidR="00A01019" w:rsidRPr="0066684C">
        <w:t>журналы</w:t>
      </w:r>
      <w:r w:rsidR="009062B7" w:rsidRPr="0066684C">
        <w:t xml:space="preserve"> </w:t>
      </w:r>
      <w:r w:rsidR="00A01019" w:rsidRPr="0066684C">
        <w:t>«Биоорганическая</w:t>
      </w:r>
      <w:r w:rsidR="009062B7" w:rsidRPr="0066684C">
        <w:t xml:space="preserve"> </w:t>
      </w:r>
      <w:r w:rsidR="00A01019" w:rsidRPr="0066684C">
        <w:t>химия»</w:t>
      </w:r>
      <w:r w:rsidR="00D00FFA" w:rsidRPr="0066684C">
        <w:t>,</w:t>
      </w:r>
      <w:r w:rsidR="009062B7" w:rsidRPr="0066684C">
        <w:t xml:space="preserve"> </w:t>
      </w:r>
      <w:r w:rsidR="00D00FFA" w:rsidRPr="0066684C">
        <w:t>«Биологические</w:t>
      </w:r>
      <w:r w:rsidR="009062B7" w:rsidRPr="0066684C">
        <w:t xml:space="preserve"> </w:t>
      </w:r>
      <w:r w:rsidR="00D00FFA" w:rsidRPr="0066684C">
        <w:t>мембраны»</w:t>
      </w:r>
      <w:r w:rsidR="009062B7" w:rsidRPr="0066684C">
        <w:t xml:space="preserve"> </w:t>
      </w:r>
      <w:r w:rsidR="00A01019" w:rsidRPr="0066684C">
        <w:t>и</w:t>
      </w:r>
      <w:r w:rsidR="009062B7" w:rsidRPr="0066684C">
        <w:t xml:space="preserve"> </w:t>
      </w:r>
      <w:r w:rsidR="00A01019" w:rsidRPr="0066684C">
        <w:t>«Acta</w:t>
      </w:r>
      <w:r w:rsidR="009062B7" w:rsidRPr="0066684C">
        <w:t xml:space="preserve"> </w:t>
      </w:r>
      <w:r w:rsidR="00A01019" w:rsidRPr="0066684C">
        <w:t>Naturae».</w:t>
      </w:r>
    </w:p>
    <w:p w:rsidR="00CC6980" w:rsidRPr="0066684C" w:rsidRDefault="00CC6980" w:rsidP="00AB3C17">
      <w:pPr>
        <w:pStyle w:val="1"/>
        <w:spacing w:before="0" w:beforeAutospacing="0" w:after="0" w:afterAutospacing="0" w:line="276" w:lineRule="auto"/>
        <w:ind w:firstLine="284"/>
        <w:jc w:val="both"/>
        <w:rPr>
          <w:b w:val="0"/>
          <w:i/>
          <w:sz w:val="24"/>
          <w:szCs w:val="24"/>
        </w:rPr>
      </w:pPr>
      <w:r w:rsidRPr="0066684C">
        <w:rPr>
          <w:b w:val="0"/>
          <w:i/>
          <w:sz w:val="24"/>
          <w:szCs w:val="24"/>
        </w:rPr>
        <w:t>Направления</w:t>
      </w:r>
      <w:r w:rsidR="009062B7" w:rsidRPr="0066684C">
        <w:rPr>
          <w:b w:val="0"/>
          <w:i/>
          <w:sz w:val="24"/>
          <w:szCs w:val="24"/>
        </w:rPr>
        <w:t xml:space="preserve"> </w:t>
      </w:r>
      <w:r w:rsidRPr="0066684C">
        <w:rPr>
          <w:b w:val="0"/>
          <w:i/>
          <w:sz w:val="24"/>
          <w:szCs w:val="24"/>
        </w:rPr>
        <w:t>исследований</w:t>
      </w:r>
    </w:p>
    <w:p w:rsidR="00CC6980" w:rsidRPr="0066684C" w:rsidRDefault="00CC6980" w:rsidP="00AB3C17">
      <w:pPr>
        <w:pStyle w:val="a4"/>
        <w:spacing w:before="0" w:beforeAutospacing="0" w:after="0" w:afterAutospacing="0" w:line="276" w:lineRule="auto"/>
        <w:ind w:firstLine="284"/>
        <w:jc w:val="both"/>
      </w:pPr>
      <w:r w:rsidRPr="0066684C">
        <w:t>Федеральное</w:t>
      </w:r>
      <w:r w:rsidR="009062B7" w:rsidRPr="0066684C">
        <w:t xml:space="preserve"> </w:t>
      </w:r>
      <w:r w:rsidRPr="0066684C">
        <w:t>государственное</w:t>
      </w:r>
      <w:r w:rsidR="009062B7" w:rsidRPr="0066684C">
        <w:t xml:space="preserve"> </w:t>
      </w:r>
      <w:r w:rsidRPr="0066684C">
        <w:t>бюджетное</w:t>
      </w:r>
      <w:r w:rsidR="009062B7" w:rsidRPr="0066684C">
        <w:t xml:space="preserve"> </w:t>
      </w:r>
      <w:r w:rsidRPr="0066684C">
        <w:t>учреждение</w:t>
      </w:r>
      <w:r w:rsidR="009062B7" w:rsidRPr="0066684C">
        <w:t xml:space="preserve"> </w:t>
      </w:r>
      <w:r w:rsidRPr="0066684C">
        <w:t>науки</w:t>
      </w:r>
      <w:r w:rsidR="009062B7" w:rsidRPr="0066684C">
        <w:t xml:space="preserve"> </w:t>
      </w:r>
      <w:r w:rsidRPr="0066684C">
        <w:t>Институт</w:t>
      </w:r>
      <w:r w:rsidR="009062B7" w:rsidRPr="0066684C">
        <w:t xml:space="preserve"> </w:t>
      </w:r>
      <w:r w:rsidRPr="0066684C">
        <w:t>биоорганической</w:t>
      </w:r>
      <w:r w:rsidR="009062B7" w:rsidRPr="0066684C">
        <w:t xml:space="preserve"> </w:t>
      </w:r>
      <w:r w:rsidRPr="0066684C">
        <w:t>химии</w:t>
      </w:r>
      <w:r w:rsidR="009062B7" w:rsidRPr="0066684C">
        <w:t xml:space="preserve"> </w:t>
      </w:r>
      <w:r w:rsidRPr="0066684C">
        <w:t>им.</w:t>
      </w:r>
      <w:r w:rsidR="009062B7" w:rsidRPr="0066684C">
        <w:t xml:space="preserve"> </w:t>
      </w:r>
      <w:r w:rsidRPr="0066684C">
        <w:t>академиков</w:t>
      </w:r>
      <w:r w:rsidR="009062B7" w:rsidRPr="0066684C">
        <w:t xml:space="preserve"> </w:t>
      </w:r>
      <w:r w:rsidRPr="0066684C">
        <w:t>М.М.</w:t>
      </w:r>
      <w:r w:rsidR="009062B7" w:rsidRPr="0066684C">
        <w:t xml:space="preserve"> </w:t>
      </w:r>
      <w:r w:rsidRPr="0066684C">
        <w:t>Шемякина</w:t>
      </w:r>
      <w:r w:rsidR="009062B7" w:rsidRPr="0066684C">
        <w:t xml:space="preserve"> </w:t>
      </w:r>
      <w:r w:rsidRPr="0066684C">
        <w:t>и</w:t>
      </w:r>
      <w:r w:rsidR="009062B7" w:rsidRPr="0066684C">
        <w:t xml:space="preserve"> </w:t>
      </w:r>
      <w:r w:rsidRPr="0066684C">
        <w:t>Ю.А.</w:t>
      </w:r>
      <w:r w:rsidR="009062B7" w:rsidRPr="0066684C">
        <w:t xml:space="preserve"> </w:t>
      </w:r>
      <w:r w:rsidRPr="0066684C">
        <w:t>Овчинникова</w:t>
      </w:r>
      <w:r w:rsidR="009062B7" w:rsidRPr="0066684C">
        <w:t xml:space="preserve"> </w:t>
      </w:r>
      <w:r w:rsidRPr="0066684C">
        <w:t>Российской</w:t>
      </w:r>
      <w:r w:rsidR="009062B7" w:rsidRPr="0066684C">
        <w:t xml:space="preserve"> </w:t>
      </w:r>
      <w:r w:rsidRPr="0066684C">
        <w:t>академии</w:t>
      </w:r>
      <w:r w:rsidR="009062B7" w:rsidRPr="0066684C">
        <w:t xml:space="preserve"> </w:t>
      </w:r>
      <w:r w:rsidRPr="0066684C">
        <w:t>наук</w:t>
      </w:r>
      <w:r w:rsidR="009062B7" w:rsidRPr="0066684C">
        <w:t xml:space="preserve"> </w:t>
      </w:r>
      <w:r w:rsidRPr="0066684C">
        <w:t>является</w:t>
      </w:r>
      <w:r w:rsidR="009062B7" w:rsidRPr="0066684C">
        <w:t xml:space="preserve"> </w:t>
      </w:r>
      <w:r w:rsidRPr="0066684C">
        <w:t>некоммерческой</w:t>
      </w:r>
      <w:r w:rsidR="009062B7" w:rsidRPr="0066684C">
        <w:t xml:space="preserve"> </w:t>
      </w:r>
      <w:r w:rsidRPr="0066684C">
        <w:t>научной</w:t>
      </w:r>
      <w:r w:rsidR="009062B7" w:rsidRPr="0066684C">
        <w:t xml:space="preserve"> </w:t>
      </w:r>
      <w:r w:rsidRPr="0066684C">
        <w:t>организацией,</w:t>
      </w:r>
      <w:r w:rsidR="009062B7" w:rsidRPr="0066684C">
        <w:t xml:space="preserve"> </w:t>
      </w:r>
      <w:r w:rsidRPr="0066684C">
        <w:t>входящей</w:t>
      </w:r>
      <w:r w:rsidR="009062B7" w:rsidRPr="0066684C">
        <w:t xml:space="preserve"> </w:t>
      </w:r>
      <w:r w:rsidRPr="0066684C">
        <w:t>в</w:t>
      </w:r>
      <w:r w:rsidR="009062B7" w:rsidRPr="0066684C">
        <w:t xml:space="preserve"> </w:t>
      </w:r>
      <w:r w:rsidRPr="0066684C">
        <w:t>состав</w:t>
      </w:r>
      <w:r w:rsidR="009062B7" w:rsidRPr="0066684C">
        <w:t xml:space="preserve"> </w:t>
      </w:r>
      <w:r w:rsidRPr="0066684C">
        <w:t>Отделения</w:t>
      </w:r>
      <w:r w:rsidR="009062B7" w:rsidRPr="0066684C">
        <w:t xml:space="preserve"> </w:t>
      </w:r>
      <w:r w:rsidRPr="0066684C">
        <w:t>биологических</w:t>
      </w:r>
      <w:r w:rsidR="009062B7" w:rsidRPr="0066684C">
        <w:t xml:space="preserve"> </w:t>
      </w:r>
      <w:r w:rsidRPr="0066684C">
        <w:t>наук</w:t>
      </w:r>
      <w:r w:rsidR="009062B7" w:rsidRPr="0066684C">
        <w:t xml:space="preserve"> </w:t>
      </w:r>
      <w:r w:rsidRPr="0066684C">
        <w:t>РАН.</w:t>
      </w:r>
      <w:r w:rsidR="009062B7" w:rsidRPr="0066684C">
        <w:t xml:space="preserve"> </w:t>
      </w:r>
      <w:r w:rsidRPr="0066684C">
        <w:t>Основные</w:t>
      </w:r>
      <w:r w:rsidR="009062B7" w:rsidRPr="0066684C">
        <w:t xml:space="preserve"> </w:t>
      </w:r>
      <w:r w:rsidRPr="0066684C">
        <w:t>направления</w:t>
      </w:r>
      <w:r w:rsidR="009062B7" w:rsidRPr="0066684C">
        <w:t xml:space="preserve"> </w:t>
      </w:r>
      <w:r w:rsidRPr="0066684C">
        <w:t>деятельности</w:t>
      </w:r>
      <w:r w:rsidR="009062B7" w:rsidRPr="0066684C">
        <w:t xml:space="preserve"> </w:t>
      </w:r>
      <w:r w:rsidRPr="0066684C">
        <w:t>ИБХ</w:t>
      </w:r>
      <w:r w:rsidR="009062B7" w:rsidRPr="0066684C">
        <w:t xml:space="preserve"> </w:t>
      </w:r>
      <w:r w:rsidRPr="0066684C">
        <w:t>РАН:</w:t>
      </w:r>
    </w:p>
    <w:p w:rsidR="00CC6980" w:rsidRPr="0066684C" w:rsidRDefault="00CC6980" w:rsidP="00CC6980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структура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функции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белков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пептидов,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биокатализ;</w:t>
      </w:r>
    </w:p>
    <w:p w:rsidR="00CC6980" w:rsidRPr="0066684C" w:rsidRDefault="00CC6980" w:rsidP="00CC6980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структура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функции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нуклеиновых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кислот,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механизмы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генетических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процессов;</w:t>
      </w:r>
    </w:p>
    <w:p w:rsidR="00CC6980" w:rsidRPr="0066684C" w:rsidRDefault="00CC6980" w:rsidP="00CC6980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структура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функции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углеводов,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липидов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низкомолекулярных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биорегуляторов;</w:t>
      </w:r>
    </w:p>
    <w:p w:rsidR="00CC6980" w:rsidRPr="0066684C" w:rsidRDefault="00CC6980" w:rsidP="00CC6980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структура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функции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клеточных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мембран;</w:t>
      </w:r>
    </w:p>
    <w:p w:rsidR="00CC6980" w:rsidRPr="0066684C" w:rsidRDefault="00CC6980" w:rsidP="00CC6980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молекулярные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механизмы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узнавания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биомолекул,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передачи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сигналов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биологических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системах;</w:t>
      </w:r>
    </w:p>
    <w:p w:rsidR="00CC6980" w:rsidRPr="0066684C" w:rsidRDefault="00CC6980" w:rsidP="00CC6980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молекулярные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клеточные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основы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иммунитета;</w:t>
      </w:r>
    </w:p>
    <w:p w:rsidR="00CC6980" w:rsidRPr="0066684C" w:rsidRDefault="00CC6980" w:rsidP="00CC6980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биотехнология;</w:t>
      </w:r>
    </w:p>
    <w:p w:rsidR="00CC6980" w:rsidRPr="0066684C" w:rsidRDefault="00CC6980" w:rsidP="00CC6980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методическая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база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</w:t>
      </w:r>
      <w:r w:rsidR="00206C31" w:rsidRPr="0066684C">
        <w:rPr>
          <w:rFonts w:ascii="Times New Roman" w:hAnsi="Times New Roman"/>
          <w:sz w:val="24"/>
          <w:szCs w:val="24"/>
        </w:rPr>
        <w:t>о</w:t>
      </w:r>
      <w:r w:rsidRPr="0066684C">
        <w:rPr>
          <w:rFonts w:ascii="Times New Roman" w:hAnsi="Times New Roman"/>
          <w:sz w:val="24"/>
          <w:szCs w:val="24"/>
        </w:rPr>
        <w:t>молекулярных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исследований;</w:t>
      </w:r>
    </w:p>
    <w:p w:rsidR="00CC6980" w:rsidRPr="0066684C" w:rsidRDefault="00CC6980" w:rsidP="00CC6980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методическая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база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разработки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профессиональных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образовательных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программ;</w:t>
      </w:r>
    </w:p>
    <w:p w:rsidR="00CC6980" w:rsidRPr="0066684C" w:rsidRDefault="00CC6980" w:rsidP="00CC6980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молекулярные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механизмы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клеточных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процессов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межклеточных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взаимодействий;</w:t>
      </w:r>
    </w:p>
    <w:p w:rsidR="00CC6980" w:rsidRPr="0066684C" w:rsidRDefault="00CC6980" w:rsidP="00CC6980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клеточные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технологии;</w:t>
      </w:r>
    </w:p>
    <w:p w:rsidR="00CC6980" w:rsidRPr="0066684C" w:rsidRDefault="00CC6980" w:rsidP="00CC6980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молекулярные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основы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биологии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развития;</w:t>
      </w:r>
    </w:p>
    <w:p w:rsidR="00CC6980" w:rsidRPr="0066684C" w:rsidRDefault="00CC6980" w:rsidP="00CC6980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молекулярная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экология</w:t>
      </w:r>
    </w:p>
    <w:p w:rsidR="00CC6980" w:rsidRPr="0066684C" w:rsidRDefault="00CC6980" w:rsidP="00CC6980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молекулярная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нейробиология.</w:t>
      </w:r>
    </w:p>
    <w:p w:rsidR="00CC6980" w:rsidRPr="0066684C" w:rsidRDefault="00CC6980" w:rsidP="00CC6980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фитопатология,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молекулярная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биология,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геномное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редактирование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биотехнология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растений</w:t>
      </w:r>
    </w:p>
    <w:p w:rsidR="00CC6980" w:rsidRPr="0066684C" w:rsidRDefault="00CC6980" w:rsidP="00CC6980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синтетическая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биология</w:t>
      </w:r>
    </w:p>
    <w:p w:rsidR="00D00FFA" w:rsidRPr="0066684C" w:rsidRDefault="00D00FFA" w:rsidP="00CC6980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редактирование</w:t>
      </w:r>
      <w:r w:rsidR="009062B7" w:rsidRPr="006668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6684C">
        <w:rPr>
          <w:rFonts w:ascii="Times New Roman" w:eastAsia="Times New Roman" w:hAnsi="Times New Roman" w:cs="Times New Roman"/>
          <w:sz w:val="24"/>
          <w:szCs w:val="24"/>
          <w:lang w:eastAsia="en-US"/>
        </w:rPr>
        <w:t>генома</w:t>
      </w:r>
    </w:p>
    <w:p w:rsidR="00CC6980" w:rsidRPr="0066684C" w:rsidRDefault="00CC6980" w:rsidP="00CC6980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опто-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термогенетика</w:t>
      </w:r>
    </w:p>
    <w:p w:rsidR="00CC6980" w:rsidRPr="0066684C" w:rsidRDefault="00CC6980" w:rsidP="00CC6980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омиксные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технологии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метаболомика</w:t>
      </w:r>
    </w:p>
    <w:p w:rsidR="00CC6980" w:rsidRPr="0066684C" w:rsidRDefault="00CC6980" w:rsidP="00CC6980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редактирование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генома</w:t>
      </w:r>
    </w:p>
    <w:p w:rsidR="00CC6980" w:rsidRPr="0066684C" w:rsidRDefault="00CC6980" w:rsidP="00CC6980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фундаментальные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основы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молекулярной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диагностики</w:t>
      </w:r>
    </w:p>
    <w:p w:rsidR="00CC6980" w:rsidRPr="0066684C" w:rsidRDefault="00CC6980" w:rsidP="00CC6980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инновационные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технологии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здоровьесбережения</w:t>
      </w:r>
    </w:p>
    <w:p w:rsidR="00CC6980" w:rsidRPr="0066684C" w:rsidRDefault="00CC6980" w:rsidP="00CC6980">
      <w:pPr>
        <w:pStyle w:val="a4"/>
        <w:spacing w:before="0" w:beforeAutospacing="0" w:after="0" w:afterAutospacing="0" w:line="360" w:lineRule="auto"/>
        <w:ind w:firstLine="284"/>
        <w:jc w:val="both"/>
      </w:pPr>
    </w:p>
    <w:p w:rsidR="00CC6980" w:rsidRPr="0066684C" w:rsidRDefault="00513FFF" w:rsidP="00AB3C17">
      <w:pPr>
        <w:pStyle w:val="a4"/>
        <w:spacing w:before="0" w:beforeAutospacing="0" w:after="0" w:afterAutospacing="0" w:line="276" w:lineRule="auto"/>
        <w:ind w:firstLine="284"/>
        <w:jc w:val="both"/>
      </w:pPr>
      <w:r w:rsidRPr="0066684C">
        <w:t>В</w:t>
      </w:r>
      <w:r w:rsidR="009062B7" w:rsidRPr="0066684C">
        <w:t xml:space="preserve"> </w:t>
      </w:r>
      <w:r w:rsidR="00CC6980" w:rsidRPr="0066684C">
        <w:t>настоящий</w:t>
      </w:r>
      <w:r w:rsidR="009062B7" w:rsidRPr="0066684C">
        <w:t xml:space="preserve"> </w:t>
      </w:r>
      <w:r w:rsidR="00CC6980" w:rsidRPr="0066684C">
        <w:t>момент</w:t>
      </w:r>
      <w:r w:rsidR="009062B7" w:rsidRPr="0066684C">
        <w:t xml:space="preserve"> </w:t>
      </w:r>
      <w:r w:rsidR="00AB3C17" w:rsidRPr="0066684C">
        <w:t>в</w:t>
      </w:r>
      <w:r w:rsidR="009062B7" w:rsidRPr="0066684C">
        <w:t xml:space="preserve"> </w:t>
      </w:r>
      <w:r w:rsidR="00AB3C17" w:rsidRPr="0066684C">
        <w:t>Институте</w:t>
      </w:r>
      <w:r w:rsidR="009062B7" w:rsidRPr="0066684C">
        <w:t xml:space="preserve"> </w:t>
      </w:r>
      <w:r w:rsidR="00CC6980" w:rsidRPr="0066684C">
        <w:t>утверждены</w:t>
      </w:r>
      <w:r w:rsidR="009062B7" w:rsidRPr="0066684C">
        <w:t xml:space="preserve"> </w:t>
      </w:r>
      <w:r w:rsidR="00CC6980" w:rsidRPr="0066684C">
        <w:t>и</w:t>
      </w:r>
      <w:r w:rsidR="009062B7" w:rsidRPr="0066684C">
        <w:t xml:space="preserve"> </w:t>
      </w:r>
      <w:r w:rsidR="00CC6980" w:rsidRPr="0066684C">
        <w:t>разрабатываются</w:t>
      </w:r>
      <w:r w:rsidR="009062B7" w:rsidRPr="0066684C">
        <w:t xml:space="preserve"> </w:t>
      </w:r>
      <w:r w:rsidR="00A01019" w:rsidRPr="0066684C">
        <w:t>25</w:t>
      </w:r>
      <w:r w:rsidR="009062B7" w:rsidRPr="0066684C">
        <w:t xml:space="preserve"> </w:t>
      </w:r>
      <w:r w:rsidR="00A01019" w:rsidRPr="0066684C">
        <w:t>научных</w:t>
      </w:r>
      <w:r w:rsidR="009062B7" w:rsidRPr="0066684C">
        <w:t xml:space="preserve"> </w:t>
      </w:r>
      <w:r w:rsidR="00A01019" w:rsidRPr="0066684C">
        <w:t>тем</w:t>
      </w:r>
      <w:r w:rsidRPr="0066684C">
        <w:t>,</w:t>
      </w:r>
      <w:r w:rsidR="009062B7" w:rsidRPr="0066684C">
        <w:t xml:space="preserve"> </w:t>
      </w:r>
      <w:r w:rsidR="00A01019" w:rsidRPr="0066684C">
        <w:t>финансируемые</w:t>
      </w:r>
      <w:r w:rsidR="009062B7" w:rsidRPr="0066684C">
        <w:t xml:space="preserve"> </w:t>
      </w:r>
      <w:r w:rsidR="00A01019" w:rsidRPr="0066684C">
        <w:t>из</w:t>
      </w:r>
      <w:r w:rsidR="009062B7" w:rsidRPr="0066684C">
        <w:t xml:space="preserve"> </w:t>
      </w:r>
      <w:r w:rsidR="00A01019" w:rsidRPr="0066684C">
        <w:t>федерального</w:t>
      </w:r>
      <w:r w:rsidR="009062B7" w:rsidRPr="0066684C">
        <w:t xml:space="preserve"> </w:t>
      </w:r>
      <w:r w:rsidR="00A01019" w:rsidRPr="0066684C">
        <w:t>бюджета.</w:t>
      </w:r>
      <w:r w:rsidR="009062B7" w:rsidRPr="0066684C">
        <w:t xml:space="preserve"> </w:t>
      </w:r>
      <w:r w:rsidR="00A01019" w:rsidRPr="0066684C">
        <w:t>Запланировано</w:t>
      </w:r>
      <w:r w:rsidR="009062B7" w:rsidRPr="0066684C">
        <w:t xml:space="preserve"> </w:t>
      </w:r>
      <w:r w:rsidR="00A01019" w:rsidRPr="0066684C">
        <w:t>выполнение</w:t>
      </w:r>
      <w:r w:rsidR="009062B7" w:rsidRPr="0066684C">
        <w:t xml:space="preserve"> </w:t>
      </w:r>
      <w:r w:rsidR="00A01019" w:rsidRPr="0066684C">
        <w:t>еще</w:t>
      </w:r>
      <w:r w:rsidR="009062B7" w:rsidRPr="0066684C">
        <w:t xml:space="preserve"> </w:t>
      </w:r>
      <w:r w:rsidR="00A01019" w:rsidRPr="0066684C">
        <w:t>16-ти</w:t>
      </w:r>
      <w:r w:rsidR="009062B7" w:rsidRPr="0066684C">
        <w:t xml:space="preserve"> </w:t>
      </w:r>
      <w:r w:rsidR="00A01019" w:rsidRPr="0066684C">
        <w:t>тем</w:t>
      </w:r>
      <w:r w:rsidR="009062B7" w:rsidRPr="0066684C">
        <w:t xml:space="preserve"> </w:t>
      </w:r>
      <w:r w:rsidR="00A01019" w:rsidRPr="0066684C">
        <w:t>по</w:t>
      </w:r>
      <w:r w:rsidR="009062B7" w:rsidRPr="0066684C">
        <w:t xml:space="preserve"> </w:t>
      </w:r>
      <w:r w:rsidR="00A01019" w:rsidRPr="0066684C">
        <w:t>Программам</w:t>
      </w:r>
      <w:r w:rsidR="009062B7" w:rsidRPr="0066684C">
        <w:t xml:space="preserve"> </w:t>
      </w:r>
      <w:r w:rsidR="00A01019" w:rsidRPr="0066684C">
        <w:t>фундаментальных</w:t>
      </w:r>
      <w:r w:rsidR="009062B7" w:rsidRPr="0066684C">
        <w:t xml:space="preserve"> </w:t>
      </w:r>
      <w:r w:rsidR="00CC6980" w:rsidRPr="0066684C">
        <w:t>исследований</w:t>
      </w:r>
      <w:r w:rsidR="009062B7" w:rsidRPr="0066684C">
        <w:t xml:space="preserve"> </w:t>
      </w:r>
      <w:r w:rsidR="00CC6980" w:rsidRPr="0066684C">
        <w:t>Президиума</w:t>
      </w:r>
      <w:r w:rsidR="009062B7" w:rsidRPr="0066684C">
        <w:t xml:space="preserve"> </w:t>
      </w:r>
      <w:r w:rsidR="00CC6980" w:rsidRPr="0066684C">
        <w:t>РАН</w:t>
      </w:r>
      <w:r w:rsidRPr="0066684C">
        <w:t>,</w:t>
      </w:r>
      <w:r w:rsidR="009062B7" w:rsidRPr="0066684C">
        <w:t xml:space="preserve"> </w:t>
      </w:r>
      <w:r w:rsidRPr="0066684C">
        <w:t>а</w:t>
      </w:r>
      <w:r w:rsidR="009062B7" w:rsidRPr="0066684C">
        <w:t xml:space="preserve"> </w:t>
      </w:r>
      <w:r w:rsidRPr="0066684C">
        <w:t>именно</w:t>
      </w:r>
      <w:r w:rsidR="00CC6980" w:rsidRPr="0066684C">
        <w:t>:</w:t>
      </w:r>
      <w:r w:rsidR="009062B7" w:rsidRPr="0066684C">
        <w:t xml:space="preserve"> </w:t>
      </w:r>
      <w:r w:rsidR="00CC6980" w:rsidRPr="0066684C">
        <w:t>«Фундаментальные</w:t>
      </w:r>
      <w:r w:rsidR="009062B7" w:rsidRPr="0066684C">
        <w:t xml:space="preserve"> </w:t>
      </w:r>
      <w:r w:rsidR="00CC6980" w:rsidRPr="0066684C">
        <w:t>исследования</w:t>
      </w:r>
      <w:r w:rsidR="009062B7" w:rsidRPr="0066684C">
        <w:t xml:space="preserve"> </w:t>
      </w:r>
      <w:r w:rsidR="00CC6980" w:rsidRPr="0066684C">
        <w:t>для</w:t>
      </w:r>
      <w:r w:rsidR="009062B7" w:rsidRPr="0066684C">
        <w:t xml:space="preserve"> </w:t>
      </w:r>
      <w:r w:rsidR="00CC6980" w:rsidRPr="0066684C">
        <w:t>биомедицинских</w:t>
      </w:r>
      <w:r w:rsidR="009062B7" w:rsidRPr="0066684C">
        <w:t xml:space="preserve"> </w:t>
      </w:r>
      <w:r w:rsidR="00CC6980" w:rsidRPr="0066684C">
        <w:t>технологий»,</w:t>
      </w:r>
      <w:r w:rsidR="009062B7" w:rsidRPr="0066684C">
        <w:t xml:space="preserve"> </w:t>
      </w:r>
      <w:r w:rsidR="00CC6980" w:rsidRPr="0066684C">
        <w:t>«Постгеномные</w:t>
      </w:r>
      <w:r w:rsidR="009062B7" w:rsidRPr="0066684C">
        <w:t xml:space="preserve"> </w:t>
      </w:r>
      <w:r w:rsidR="00CC6980" w:rsidRPr="0066684C">
        <w:t>технологии</w:t>
      </w:r>
      <w:r w:rsidR="009062B7" w:rsidRPr="0066684C">
        <w:t xml:space="preserve"> </w:t>
      </w:r>
      <w:r w:rsidR="00CC6980" w:rsidRPr="0066684C">
        <w:t>и</w:t>
      </w:r>
      <w:r w:rsidR="009062B7" w:rsidRPr="0066684C">
        <w:t xml:space="preserve"> </w:t>
      </w:r>
      <w:r w:rsidR="00CC6980" w:rsidRPr="0066684C">
        <w:t>перспективные</w:t>
      </w:r>
      <w:r w:rsidR="009062B7" w:rsidRPr="0066684C">
        <w:t xml:space="preserve"> </w:t>
      </w:r>
      <w:r w:rsidR="00CC6980" w:rsidRPr="0066684C">
        <w:t>решения</w:t>
      </w:r>
      <w:r w:rsidR="009062B7" w:rsidRPr="0066684C">
        <w:t xml:space="preserve"> </w:t>
      </w:r>
      <w:r w:rsidR="00CC6980" w:rsidRPr="0066684C">
        <w:t>в</w:t>
      </w:r>
      <w:r w:rsidR="009062B7" w:rsidRPr="0066684C">
        <w:t xml:space="preserve"> </w:t>
      </w:r>
      <w:r w:rsidR="00CC6980" w:rsidRPr="0066684C">
        <w:t>биомедицине»</w:t>
      </w:r>
      <w:r w:rsidR="009062B7" w:rsidRPr="0066684C">
        <w:t xml:space="preserve"> </w:t>
      </w:r>
      <w:r w:rsidR="00CC6980" w:rsidRPr="0066684C">
        <w:t>и</w:t>
      </w:r>
      <w:r w:rsidR="009062B7" w:rsidRPr="0066684C">
        <w:t xml:space="preserve"> </w:t>
      </w:r>
      <w:r w:rsidR="00CC6980" w:rsidRPr="0066684C">
        <w:t>«Наноструктуры:</w:t>
      </w:r>
      <w:r w:rsidR="009062B7" w:rsidRPr="0066684C">
        <w:t xml:space="preserve"> </w:t>
      </w:r>
      <w:r w:rsidR="00CC6980" w:rsidRPr="0066684C">
        <w:t>физика,</w:t>
      </w:r>
      <w:r w:rsidR="009062B7" w:rsidRPr="0066684C">
        <w:t xml:space="preserve"> </w:t>
      </w:r>
      <w:r w:rsidR="00CC6980" w:rsidRPr="0066684C">
        <w:t>химия,</w:t>
      </w:r>
      <w:r w:rsidR="009062B7" w:rsidRPr="0066684C">
        <w:t xml:space="preserve"> </w:t>
      </w:r>
      <w:r w:rsidR="00CC6980" w:rsidRPr="0066684C">
        <w:t>биология,</w:t>
      </w:r>
      <w:r w:rsidR="009062B7" w:rsidRPr="0066684C">
        <w:t xml:space="preserve"> </w:t>
      </w:r>
      <w:r w:rsidR="00CC6980" w:rsidRPr="0066684C">
        <w:t>основы</w:t>
      </w:r>
      <w:r w:rsidR="009062B7" w:rsidRPr="0066684C">
        <w:t xml:space="preserve"> </w:t>
      </w:r>
      <w:r w:rsidR="00CC6980" w:rsidRPr="0066684C">
        <w:t>технологий».</w:t>
      </w:r>
      <w:r w:rsidR="009062B7" w:rsidRPr="0066684C">
        <w:t xml:space="preserve"> </w:t>
      </w:r>
      <w:r w:rsidR="00CC6980" w:rsidRPr="0066684C">
        <w:t>Выполняемые</w:t>
      </w:r>
      <w:r w:rsidR="009062B7" w:rsidRPr="0066684C">
        <w:t xml:space="preserve"> </w:t>
      </w:r>
      <w:r w:rsidR="00CC6980" w:rsidRPr="0066684C">
        <w:t>работы</w:t>
      </w:r>
      <w:r w:rsidR="009062B7" w:rsidRPr="0066684C">
        <w:t xml:space="preserve"> </w:t>
      </w:r>
      <w:r w:rsidR="00CC6980" w:rsidRPr="0066684C">
        <w:t>соответствуют</w:t>
      </w:r>
      <w:r w:rsidR="009062B7" w:rsidRPr="0066684C">
        <w:t xml:space="preserve"> </w:t>
      </w:r>
      <w:r w:rsidR="00CC6980" w:rsidRPr="0066684C">
        <w:t>Плану</w:t>
      </w:r>
      <w:r w:rsidR="009062B7" w:rsidRPr="0066684C">
        <w:t xml:space="preserve"> </w:t>
      </w:r>
      <w:r w:rsidR="00CC6980" w:rsidRPr="0066684C">
        <w:t>фундаментальных</w:t>
      </w:r>
      <w:r w:rsidR="009062B7" w:rsidRPr="0066684C">
        <w:t xml:space="preserve"> </w:t>
      </w:r>
      <w:r w:rsidR="00CC6980" w:rsidRPr="0066684C">
        <w:t>исследований</w:t>
      </w:r>
      <w:r w:rsidR="009062B7" w:rsidRPr="0066684C">
        <w:t xml:space="preserve"> </w:t>
      </w:r>
      <w:r w:rsidR="00CC6980" w:rsidRPr="0066684C">
        <w:t>РАН</w:t>
      </w:r>
      <w:r w:rsidR="009062B7" w:rsidRPr="0066684C">
        <w:t xml:space="preserve"> </w:t>
      </w:r>
      <w:r w:rsidR="00CC6980" w:rsidRPr="0066684C">
        <w:t>на</w:t>
      </w:r>
      <w:r w:rsidR="009062B7" w:rsidRPr="0066684C">
        <w:t xml:space="preserve"> </w:t>
      </w:r>
      <w:r w:rsidR="00CC6980" w:rsidRPr="0066684C">
        <w:t>период</w:t>
      </w:r>
      <w:r w:rsidR="009062B7" w:rsidRPr="0066684C">
        <w:t xml:space="preserve"> </w:t>
      </w:r>
      <w:r w:rsidR="00CC6980" w:rsidRPr="0066684C">
        <w:t>до</w:t>
      </w:r>
      <w:r w:rsidR="009062B7" w:rsidRPr="0066684C">
        <w:t xml:space="preserve"> </w:t>
      </w:r>
      <w:r w:rsidR="00CC6980" w:rsidRPr="0066684C">
        <w:t>2025</w:t>
      </w:r>
      <w:r w:rsidR="009062B7" w:rsidRPr="0066684C">
        <w:t xml:space="preserve"> </w:t>
      </w:r>
      <w:r w:rsidR="00CC6980" w:rsidRPr="0066684C">
        <w:t>года</w:t>
      </w:r>
      <w:r w:rsidR="009062B7" w:rsidRPr="0066684C">
        <w:t xml:space="preserve"> </w:t>
      </w:r>
      <w:r w:rsidR="00CC6980" w:rsidRPr="0066684C">
        <w:t>и</w:t>
      </w:r>
      <w:r w:rsidR="009062B7" w:rsidRPr="0066684C">
        <w:t xml:space="preserve"> </w:t>
      </w:r>
      <w:r w:rsidR="00CC6980" w:rsidRPr="0066684C">
        <w:t>закладывают</w:t>
      </w:r>
      <w:r w:rsidR="009062B7" w:rsidRPr="0066684C">
        <w:t xml:space="preserve"> </w:t>
      </w:r>
      <w:r w:rsidR="00CC6980" w:rsidRPr="0066684C">
        <w:t>основы</w:t>
      </w:r>
      <w:r w:rsidR="009062B7" w:rsidRPr="0066684C">
        <w:t xml:space="preserve"> </w:t>
      </w:r>
      <w:r w:rsidR="00CC6980" w:rsidRPr="0066684C">
        <w:t>будущего</w:t>
      </w:r>
      <w:r w:rsidR="009062B7" w:rsidRPr="0066684C">
        <w:t xml:space="preserve"> </w:t>
      </w:r>
      <w:r w:rsidR="00CC6980" w:rsidRPr="0066684C">
        <w:t>развития</w:t>
      </w:r>
      <w:r w:rsidR="009062B7" w:rsidRPr="0066684C">
        <w:t xml:space="preserve"> </w:t>
      </w:r>
      <w:r w:rsidR="00344086" w:rsidRPr="0066684C">
        <w:t>наук</w:t>
      </w:r>
      <w:r w:rsidR="009062B7" w:rsidRPr="0066684C">
        <w:t xml:space="preserve"> </w:t>
      </w:r>
      <w:r w:rsidR="00344086" w:rsidRPr="0066684C">
        <w:t>о</w:t>
      </w:r>
      <w:r w:rsidR="009062B7" w:rsidRPr="0066684C">
        <w:t xml:space="preserve"> </w:t>
      </w:r>
      <w:r w:rsidR="00344086" w:rsidRPr="0066684C">
        <w:t>жизни</w:t>
      </w:r>
      <w:r w:rsidR="009062B7" w:rsidRPr="0066684C">
        <w:t xml:space="preserve"> </w:t>
      </w:r>
      <w:r w:rsidR="00CC6980" w:rsidRPr="0066684C">
        <w:t>и</w:t>
      </w:r>
      <w:r w:rsidR="009062B7" w:rsidRPr="0066684C">
        <w:t xml:space="preserve"> </w:t>
      </w:r>
      <w:r w:rsidR="00CC6980" w:rsidRPr="0066684C">
        <w:t>ее</w:t>
      </w:r>
      <w:r w:rsidR="009062B7" w:rsidRPr="0066684C">
        <w:t xml:space="preserve"> </w:t>
      </w:r>
      <w:r w:rsidR="00CC6980" w:rsidRPr="0066684C">
        <w:t>интеграции</w:t>
      </w:r>
      <w:r w:rsidR="009062B7" w:rsidRPr="0066684C">
        <w:t xml:space="preserve"> </w:t>
      </w:r>
      <w:r w:rsidR="00CC6980" w:rsidRPr="0066684C">
        <w:t>с</w:t>
      </w:r>
      <w:r w:rsidR="009062B7" w:rsidRPr="0066684C">
        <w:t xml:space="preserve"> </w:t>
      </w:r>
      <w:r w:rsidR="00CC6980" w:rsidRPr="0066684C">
        <w:t>нанотехнологическими</w:t>
      </w:r>
      <w:r w:rsidR="009062B7" w:rsidRPr="0066684C">
        <w:t xml:space="preserve"> </w:t>
      </w:r>
      <w:r w:rsidR="00CC6980" w:rsidRPr="0066684C">
        <w:t>системами.</w:t>
      </w:r>
    </w:p>
    <w:p w:rsidR="00CC6980" w:rsidRPr="0066684C" w:rsidRDefault="00CC6980" w:rsidP="00AB3C17">
      <w:pPr>
        <w:pStyle w:val="a4"/>
        <w:spacing w:before="0" w:beforeAutospacing="0" w:after="0" w:afterAutospacing="0" w:line="276" w:lineRule="auto"/>
        <w:ind w:firstLine="284"/>
        <w:jc w:val="both"/>
      </w:pPr>
      <w:r w:rsidRPr="0066684C">
        <w:t>Основные</w:t>
      </w:r>
      <w:r w:rsidR="009062B7" w:rsidRPr="0066684C">
        <w:t xml:space="preserve"> </w:t>
      </w:r>
      <w:r w:rsidRPr="0066684C">
        <w:t>задачи</w:t>
      </w:r>
      <w:r w:rsidR="009062B7" w:rsidRPr="0066684C">
        <w:t xml:space="preserve"> </w:t>
      </w:r>
      <w:r w:rsidRPr="0066684C">
        <w:t>ИБХ</w:t>
      </w:r>
      <w:r w:rsidR="009062B7" w:rsidRPr="0066684C">
        <w:t xml:space="preserve"> </w:t>
      </w:r>
      <w:r w:rsidRPr="0066684C">
        <w:t>РАН</w:t>
      </w:r>
      <w:r w:rsidR="009062B7" w:rsidRPr="0066684C">
        <w:t xml:space="preserve"> </w:t>
      </w:r>
      <w:r w:rsidRPr="0066684C">
        <w:t>соответствуют</w:t>
      </w:r>
      <w:r w:rsidR="009062B7" w:rsidRPr="0066684C">
        <w:t xml:space="preserve"> </w:t>
      </w:r>
      <w:r w:rsidRPr="0066684C">
        <w:t>Программе</w:t>
      </w:r>
      <w:r w:rsidR="009062B7" w:rsidRPr="0066684C">
        <w:t xml:space="preserve"> </w:t>
      </w:r>
      <w:r w:rsidRPr="0066684C">
        <w:t>фундаментальных</w:t>
      </w:r>
      <w:r w:rsidR="009062B7" w:rsidRPr="0066684C">
        <w:t xml:space="preserve"> </w:t>
      </w:r>
      <w:r w:rsidRPr="0066684C">
        <w:t>научных</w:t>
      </w:r>
      <w:r w:rsidR="009062B7" w:rsidRPr="0066684C">
        <w:t xml:space="preserve"> </w:t>
      </w:r>
      <w:r w:rsidRPr="0066684C">
        <w:t>исследований</w:t>
      </w:r>
      <w:r w:rsidR="009062B7" w:rsidRPr="0066684C">
        <w:t xml:space="preserve"> </w:t>
      </w:r>
      <w:r w:rsidRPr="0066684C">
        <w:t>государственных</w:t>
      </w:r>
      <w:r w:rsidR="009062B7" w:rsidRPr="0066684C">
        <w:t xml:space="preserve"> </w:t>
      </w:r>
      <w:r w:rsidRPr="0066684C">
        <w:t>академий</w:t>
      </w:r>
      <w:r w:rsidR="009062B7" w:rsidRPr="0066684C">
        <w:t xml:space="preserve"> </w:t>
      </w:r>
      <w:r w:rsidRPr="0066684C">
        <w:t>наук</w:t>
      </w:r>
      <w:r w:rsidR="009062B7" w:rsidRPr="0066684C">
        <w:t xml:space="preserve"> </w:t>
      </w:r>
      <w:r w:rsidRPr="0066684C">
        <w:t>на</w:t>
      </w:r>
      <w:r w:rsidR="009062B7" w:rsidRPr="0066684C">
        <w:t xml:space="preserve"> </w:t>
      </w:r>
      <w:r w:rsidRPr="0066684C">
        <w:t>2013-2020</w:t>
      </w:r>
      <w:r w:rsidR="009062B7" w:rsidRPr="0066684C">
        <w:t xml:space="preserve"> </w:t>
      </w:r>
      <w:r w:rsidRPr="0066684C">
        <w:t>годы,</w:t>
      </w:r>
      <w:r w:rsidR="009062B7" w:rsidRPr="0066684C">
        <w:t xml:space="preserve"> </w:t>
      </w:r>
      <w:r w:rsidRPr="0066684C">
        <w:t>главным</w:t>
      </w:r>
      <w:r w:rsidR="009062B7" w:rsidRPr="0066684C">
        <w:t xml:space="preserve"> </w:t>
      </w:r>
      <w:r w:rsidRPr="0066684C">
        <w:t>образом,</w:t>
      </w:r>
      <w:r w:rsidR="009062B7" w:rsidRPr="0066684C">
        <w:t xml:space="preserve"> </w:t>
      </w:r>
      <w:r w:rsidRPr="0066684C">
        <w:t>разделу</w:t>
      </w:r>
      <w:r w:rsidR="009062B7" w:rsidRPr="0066684C">
        <w:t xml:space="preserve"> </w:t>
      </w:r>
      <w:r w:rsidRPr="0066684C">
        <w:t>VI</w:t>
      </w:r>
      <w:r w:rsidR="009062B7" w:rsidRPr="0066684C">
        <w:t xml:space="preserve"> </w:t>
      </w:r>
      <w:r w:rsidRPr="0066684C">
        <w:t>«Биологические</w:t>
      </w:r>
      <w:r w:rsidR="009062B7" w:rsidRPr="0066684C">
        <w:t xml:space="preserve"> </w:t>
      </w:r>
      <w:r w:rsidRPr="0066684C">
        <w:t>науки»:</w:t>
      </w:r>
    </w:p>
    <w:p w:rsidR="00CC6980" w:rsidRPr="0066684C" w:rsidRDefault="00CC6980" w:rsidP="00AB3C17">
      <w:pPr>
        <w:pStyle w:val="a4"/>
        <w:spacing w:before="0" w:beforeAutospacing="0" w:after="0" w:afterAutospacing="0" w:line="276" w:lineRule="auto"/>
        <w:ind w:firstLine="284"/>
        <w:jc w:val="both"/>
      </w:pPr>
      <w:r w:rsidRPr="0066684C">
        <w:t>50.</w:t>
      </w:r>
      <w:r w:rsidR="009062B7" w:rsidRPr="0066684C">
        <w:t xml:space="preserve"> </w:t>
      </w:r>
      <w:r w:rsidRPr="0066684C">
        <w:t>Биология</w:t>
      </w:r>
      <w:r w:rsidR="009062B7" w:rsidRPr="0066684C">
        <w:t xml:space="preserve"> </w:t>
      </w:r>
      <w:r w:rsidRPr="0066684C">
        <w:t>развития</w:t>
      </w:r>
      <w:r w:rsidR="009062B7" w:rsidRPr="0066684C">
        <w:t xml:space="preserve"> </w:t>
      </w:r>
      <w:r w:rsidRPr="0066684C">
        <w:t>и</w:t>
      </w:r>
      <w:r w:rsidR="009062B7" w:rsidRPr="0066684C">
        <w:t xml:space="preserve"> </w:t>
      </w:r>
      <w:r w:rsidRPr="0066684C">
        <w:t>эволюция</w:t>
      </w:r>
      <w:r w:rsidR="009062B7" w:rsidRPr="0066684C">
        <w:t xml:space="preserve"> </w:t>
      </w:r>
      <w:r w:rsidRPr="0066684C">
        <w:t>биосферы.</w:t>
      </w:r>
    </w:p>
    <w:p w:rsidR="00CC6980" w:rsidRPr="0066684C" w:rsidRDefault="00CC6980" w:rsidP="00AB3C17">
      <w:pPr>
        <w:pStyle w:val="a4"/>
        <w:spacing w:before="0" w:beforeAutospacing="0" w:after="0" w:afterAutospacing="0" w:line="276" w:lineRule="auto"/>
        <w:ind w:firstLine="284"/>
        <w:jc w:val="both"/>
      </w:pPr>
      <w:r w:rsidRPr="0066684C">
        <w:t>56.</w:t>
      </w:r>
      <w:r w:rsidR="009062B7" w:rsidRPr="0066684C">
        <w:t xml:space="preserve"> </w:t>
      </w:r>
      <w:r w:rsidRPr="0066684C">
        <w:t>Физиология</w:t>
      </w:r>
      <w:r w:rsidR="009062B7" w:rsidRPr="0066684C">
        <w:t xml:space="preserve"> </w:t>
      </w:r>
      <w:r w:rsidRPr="0066684C">
        <w:t>и</w:t>
      </w:r>
      <w:r w:rsidR="009062B7" w:rsidRPr="0066684C">
        <w:t xml:space="preserve"> </w:t>
      </w:r>
      <w:r w:rsidRPr="0066684C">
        <w:t>биохимия</w:t>
      </w:r>
      <w:r w:rsidR="009062B7" w:rsidRPr="0066684C">
        <w:t xml:space="preserve"> </w:t>
      </w:r>
      <w:r w:rsidRPr="0066684C">
        <w:t>растений,</w:t>
      </w:r>
      <w:r w:rsidR="009062B7" w:rsidRPr="0066684C">
        <w:t xml:space="preserve"> </w:t>
      </w:r>
      <w:r w:rsidRPr="0066684C">
        <w:t>фотосинтез,</w:t>
      </w:r>
      <w:r w:rsidR="009062B7" w:rsidRPr="0066684C">
        <w:t xml:space="preserve"> </w:t>
      </w:r>
      <w:r w:rsidRPr="0066684C">
        <w:t>взаимодействие</w:t>
      </w:r>
      <w:r w:rsidR="009062B7" w:rsidRPr="0066684C">
        <w:t xml:space="preserve"> </w:t>
      </w:r>
      <w:r w:rsidRPr="0066684C">
        <w:t>растений</w:t>
      </w:r>
      <w:r w:rsidR="009062B7" w:rsidRPr="0066684C">
        <w:t xml:space="preserve"> </w:t>
      </w:r>
      <w:r w:rsidRPr="0066684C">
        <w:t>с</w:t>
      </w:r>
      <w:r w:rsidR="009062B7" w:rsidRPr="0066684C">
        <w:t xml:space="preserve"> </w:t>
      </w:r>
      <w:r w:rsidRPr="0066684C">
        <w:t>другими</w:t>
      </w:r>
      <w:r w:rsidR="009062B7" w:rsidRPr="0066684C">
        <w:t xml:space="preserve"> </w:t>
      </w:r>
      <w:r w:rsidRPr="0066684C">
        <w:t>организмами.</w:t>
      </w:r>
    </w:p>
    <w:p w:rsidR="00CC6980" w:rsidRPr="0066684C" w:rsidRDefault="00CC6980" w:rsidP="00AB3C17">
      <w:pPr>
        <w:pStyle w:val="a4"/>
        <w:spacing w:before="0" w:beforeAutospacing="0" w:after="0" w:afterAutospacing="0" w:line="276" w:lineRule="auto"/>
        <w:ind w:firstLine="284"/>
        <w:jc w:val="both"/>
      </w:pPr>
      <w:r w:rsidRPr="0066684C">
        <w:t>57.</w:t>
      </w:r>
      <w:r w:rsidR="009062B7" w:rsidRPr="0066684C">
        <w:t xml:space="preserve"> </w:t>
      </w:r>
      <w:r w:rsidRPr="0066684C">
        <w:t>Структура</w:t>
      </w:r>
      <w:r w:rsidR="009062B7" w:rsidRPr="0066684C">
        <w:t xml:space="preserve"> </w:t>
      </w:r>
      <w:r w:rsidRPr="0066684C">
        <w:t>и</w:t>
      </w:r>
      <w:r w:rsidR="009062B7" w:rsidRPr="0066684C">
        <w:t xml:space="preserve"> </w:t>
      </w:r>
      <w:r w:rsidRPr="0066684C">
        <w:t>функции</w:t>
      </w:r>
      <w:r w:rsidR="009062B7" w:rsidRPr="0066684C">
        <w:t xml:space="preserve"> </w:t>
      </w:r>
      <w:r w:rsidRPr="0066684C">
        <w:t>биомолекул</w:t>
      </w:r>
      <w:r w:rsidR="009062B7" w:rsidRPr="0066684C">
        <w:t xml:space="preserve"> </w:t>
      </w:r>
      <w:r w:rsidRPr="0066684C">
        <w:t>и</w:t>
      </w:r>
      <w:r w:rsidR="009062B7" w:rsidRPr="0066684C">
        <w:t xml:space="preserve"> </w:t>
      </w:r>
      <w:r w:rsidRPr="0066684C">
        <w:t>надмолекулярных</w:t>
      </w:r>
      <w:r w:rsidR="009062B7" w:rsidRPr="0066684C">
        <w:t xml:space="preserve"> </w:t>
      </w:r>
      <w:r w:rsidRPr="0066684C">
        <w:t>комплексов,</w:t>
      </w:r>
      <w:r w:rsidR="009062B7" w:rsidRPr="0066684C">
        <w:t xml:space="preserve"> </w:t>
      </w:r>
      <w:r w:rsidRPr="0066684C">
        <w:t>протеомика,</w:t>
      </w:r>
      <w:r w:rsidR="009062B7" w:rsidRPr="0066684C">
        <w:t xml:space="preserve"> </w:t>
      </w:r>
      <w:r w:rsidRPr="0066684C">
        <w:t>биокатализ.</w:t>
      </w:r>
    </w:p>
    <w:p w:rsidR="00CC6980" w:rsidRPr="0066684C" w:rsidRDefault="00CC6980" w:rsidP="00AB3C17">
      <w:pPr>
        <w:pStyle w:val="a4"/>
        <w:spacing w:before="0" w:beforeAutospacing="0" w:after="0" w:afterAutospacing="0" w:line="276" w:lineRule="auto"/>
        <w:ind w:firstLine="284"/>
        <w:jc w:val="both"/>
      </w:pPr>
      <w:r w:rsidRPr="0066684C">
        <w:t>58.</w:t>
      </w:r>
      <w:r w:rsidR="009062B7" w:rsidRPr="0066684C">
        <w:t xml:space="preserve"> </w:t>
      </w:r>
      <w:r w:rsidRPr="0066684C">
        <w:t>Молекулярная</w:t>
      </w:r>
      <w:r w:rsidR="009062B7" w:rsidRPr="0066684C">
        <w:t xml:space="preserve"> </w:t>
      </w:r>
      <w:r w:rsidRPr="0066684C">
        <w:t>генетика,</w:t>
      </w:r>
      <w:r w:rsidR="009062B7" w:rsidRPr="0066684C">
        <w:t xml:space="preserve"> </w:t>
      </w:r>
      <w:r w:rsidRPr="0066684C">
        <w:t>механизмы</w:t>
      </w:r>
      <w:r w:rsidR="009062B7" w:rsidRPr="0066684C">
        <w:t xml:space="preserve"> </w:t>
      </w:r>
      <w:r w:rsidRPr="0066684C">
        <w:t>реализации</w:t>
      </w:r>
      <w:r w:rsidR="009062B7" w:rsidRPr="0066684C">
        <w:t xml:space="preserve"> </w:t>
      </w:r>
      <w:r w:rsidRPr="0066684C">
        <w:t>генетической</w:t>
      </w:r>
      <w:r w:rsidR="009062B7" w:rsidRPr="0066684C">
        <w:t xml:space="preserve"> </w:t>
      </w:r>
      <w:r w:rsidRPr="0066684C">
        <w:t>информации,</w:t>
      </w:r>
      <w:r w:rsidR="009062B7" w:rsidRPr="0066684C">
        <w:t xml:space="preserve"> </w:t>
      </w:r>
      <w:r w:rsidRPr="0066684C">
        <w:t>биоинженерия.</w:t>
      </w:r>
    </w:p>
    <w:p w:rsidR="00CC6980" w:rsidRPr="0066684C" w:rsidRDefault="00CC6980" w:rsidP="00AB3C17">
      <w:pPr>
        <w:pStyle w:val="a4"/>
        <w:spacing w:before="0" w:beforeAutospacing="0" w:after="0" w:afterAutospacing="0" w:line="276" w:lineRule="auto"/>
        <w:ind w:firstLine="284"/>
        <w:jc w:val="both"/>
      </w:pPr>
      <w:r w:rsidRPr="0066684C">
        <w:t>59.</w:t>
      </w:r>
      <w:r w:rsidR="009062B7" w:rsidRPr="0066684C">
        <w:t xml:space="preserve"> </w:t>
      </w:r>
      <w:r w:rsidRPr="0066684C">
        <w:t>Молекулярные</w:t>
      </w:r>
      <w:r w:rsidR="009062B7" w:rsidRPr="0066684C">
        <w:t xml:space="preserve"> </w:t>
      </w:r>
      <w:r w:rsidRPr="0066684C">
        <w:t>механизмы</w:t>
      </w:r>
      <w:r w:rsidR="009062B7" w:rsidRPr="0066684C">
        <w:t xml:space="preserve"> </w:t>
      </w:r>
      <w:r w:rsidRPr="0066684C">
        <w:t>клеточной</w:t>
      </w:r>
      <w:r w:rsidR="009062B7" w:rsidRPr="0066684C">
        <w:t xml:space="preserve"> </w:t>
      </w:r>
      <w:r w:rsidRPr="0066684C">
        <w:t>дифференцировки,</w:t>
      </w:r>
      <w:r w:rsidR="009062B7" w:rsidRPr="0066684C">
        <w:t xml:space="preserve"> </w:t>
      </w:r>
      <w:r w:rsidRPr="0066684C">
        <w:t>иммунитета</w:t>
      </w:r>
      <w:r w:rsidR="009062B7" w:rsidRPr="0066684C">
        <w:t xml:space="preserve"> </w:t>
      </w:r>
      <w:r w:rsidRPr="0066684C">
        <w:t>и</w:t>
      </w:r>
      <w:r w:rsidR="009062B7" w:rsidRPr="0066684C">
        <w:t xml:space="preserve"> </w:t>
      </w:r>
      <w:r w:rsidRPr="0066684C">
        <w:t>онкогенеза.</w:t>
      </w:r>
    </w:p>
    <w:p w:rsidR="00CC6980" w:rsidRPr="0066684C" w:rsidRDefault="00CC6980" w:rsidP="00AB3C17">
      <w:pPr>
        <w:pStyle w:val="a4"/>
        <w:spacing w:before="0" w:beforeAutospacing="0" w:after="0" w:afterAutospacing="0" w:line="276" w:lineRule="auto"/>
        <w:ind w:firstLine="284"/>
        <w:jc w:val="both"/>
      </w:pPr>
      <w:r w:rsidRPr="0066684C">
        <w:t>61.</w:t>
      </w:r>
      <w:r w:rsidR="009062B7" w:rsidRPr="0066684C">
        <w:t xml:space="preserve"> </w:t>
      </w:r>
      <w:r w:rsidRPr="0066684C">
        <w:t>Молекулярное</w:t>
      </w:r>
      <w:r w:rsidR="009062B7" w:rsidRPr="0066684C">
        <w:t xml:space="preserve"> </w:t>
      </w:r>
      <w:r w:rsidRPr="0066684C">
        <w:t>моделирование</w:t>
      </w:r>
      <w:r w:rsidR="009062B7" w:rsidRPr="0066684C">
        <w:t xml:space="preserve"> </w:t>
      </w:r>
      <w:r w:rsidRPr="0066684C">
        <w:t>структуры,</w:t>
      </w:r>
      <w:r w:rsidR="009062B7" w:rsidRPr="0066684C">
        <w:t xml:space="preserve"> </w:t>
      </w:r>
      <w:r w:rsidRPr="0066684C">
        <w:t>динамики,</w:t>
      </w:r>
      <w:r w:rsidR="009062B7" w:rsidRPr="0066684C">
        <w:t xml:space="preserve"> </w:t>
      </w:r>
      <w:r w:rsidRPr="0066684C">
        <w:t>функции</w:t>
      </w:r>
      <w:r w:rsidR="009062B7" w:rsidRPr="0066684C">
        <w:t xml:space="preserve"> </w:t>
      </w:r>
      <w:r w:rsidRPr="0066684C">
        <w:t>биомолекулярных</w:t>
      </w:r>
      <w:r w:rsidR="009062B7" w:rsidRPr="0066684C">
        <w:t xml:space="preserve"> </w:t>
      </w:r>
      <w:r w:rsidRPr="0066684C">
        <w:t>систем.</w:t>
      </w:r>
    </w:p>
    <w:p w:rsidR="00CC6980" w:rsidRPr="0066684C" w:rsidRDefault="00CC6980" w:rsidP="00AB3C17">
      <w:pPr>
        <w:pStyle w:val="a4"/>
        <w:spacing w:before="0" w:beforeAutospacing="0" w:after="0" w:afterAutospacing="0" w:line="276" w:lineRule="auto"/>
        <w:ind w:firstLine="284"/>
        <w:jc w:val="both"/>
      </w:pPr>
      <w:r w:rsidRPr="0066684C">
        <w:t>62.</w:t>
      </w:r>
      <w:r w:rsidR="009062B7" w:rsidRPr="0066684C">
        <w:t xml:space="preserve"> </w:t>
      </w:r>
      <w:r w:rsidRPr="0066684C">
        <w:t>Биотехнология.</w:t>
      </w:r>
    </w:p>
    <w:p w:rsidR="00CC6980" w:rsidRPr="0066684C" w:rsidRDefault="00CC6980" w:rsidP="00AB3C17">
      <w:pPr>
        <w:pStyle w:val="a4"/>
        <w:spacing w:before="0" w:beforeAutospacing="0" w:after="0" w:afterAutospacing="0" w:line="276" w:lineRule="auto"/>
        <w:ind w:firstLine="284"/>
        <w:jc w:val="both"/>
      </w:pPr>
      <w:r w:rsidRPr="0066684C">
        <w:t>а</w:t>
      </w:r>
      <w:r w:rsidR="009062B7" w:rsidRPr="0066684C">
        <w:t xml:space="preserve"> </w:t>
      </w:r>
      <w:r w:rsidRPr="0066684C">
        <w:t>также</w:t>
      </w:r>
      <w:r w:rsidR="009062B7" w:rsidRPr="0066684C">
        <w:t xml:space="preserve"> </w:t>
      </w:r>
      <w:r w:rsidRPr="0066684C">
        <w:t>разделу</w:t>
      </w:r>
      <w:r w:rsidR="009062B7" w:rsidRPr="0066684C">
        <w:t xml:space="preserve"> </w:t>
      </w:r>
      <w:r w:rsidRPr="0066684C">
        <w:rPr>
          <w:lang w:val="en-US"/>
        </w:rPr>
        <w:t>VII</w:t>
      </w:r>
      <w:r w:rsidR="009062B7" w:rsidRPr="0066684C">
        <w:t xml:space="preserve"> </w:t>
      </w:r>
      <w:r w:rsidRPr="0066684C">
        <w:t>«Физиология</w:t>
      </w:r>
      <w:r w:rsidR="009062B7" w:rsidRPr="0066684C">
        <w:t xml:space="preserve"> </w:t>
      </w:r>
      <w:r w:rsidRPr="0066684C">
        <w:t>и</w:t>
      </w:r>
      <w:r w:rsidR="009062B7" w:rsidRPr="0066684C">
        <w:t xml:space="preserve"> </w:t>
      </w:r>
      <w:r w:rsidRPr="0066684C">
        <w:t>фундаментальная</w:t>
      </w:r>
      <w:r w:rsidR="009062B7" w:rsidRPr="0066684C">
        <w:t xml:space="preserve"> </w:t>
      </w:r>
      <w:r w:rsidRPr="0066684C">
        <w:t>медицина»:</w:t>
      </w:r>
    </w:p>
    <w:p w:rsidR="00CC6980" w:rsidRPr="0066684C" w:rsidRDefault="00CC6980" w:rsidP="00AB3C17">
      <w:pPr>
        <w:pStyle w:val="a4"/>
        <w:spacing w:before="0" w:beforeAutospacing="0" w:after="0" w:afterAutospacing="0" w:line="276" w:lineRule="auto"/>
        <w:ind w:firstLine="284"/>
        <w:jc w:val="both"/>
      </w:pPr>
      <w:r w:rsidRPr="0066684C">
        <w:t>63.</w:t>
      </w:r>
      <w:r w:rsidR="009062B7" w:rsidRPr="0066684C">
        <w:t xml:space="preserve"> </w:t>
      </w:r>
      <w:r w:rsidRPr="0066684C">
        <w:t>Исследование</w:t>
      </w:r>
      <w:r w:rsidR="009062B7" w:rsidRPr="0066684C">
        <w:t xml:space="preserve"> </w:t>
      </w:r>
      <w:r w:rsidRPr="0066684C">
        <w:t>роли</w:t>
      </w:r>
      <w:r w:rsidR="009062B7" w:rsidRPr="0066684C">
        <w:t xml:space="preserve"> </w:t>
      </w:r>
      <w:r w:rsidRPr="0066684C">
        <w:t>интегративных</w:t>
      </w:r>
      <w:r w:rsidR="009062B7" w:rsidRPr="0066684C">
        <w:t xml:space="preserve"> </w:t>
      </w:r>
      <w:r w:rsidRPr="0066684C">
        <w:t>процессов</w:t>
      </w:r>
      <w:r w:rsidR="009062B7" w:rsidRPr="0066684C">
        <w:t xml:space="preserve"> </w:t>
      </w:r>
      <w:r w:rsidRPr="0066684C">
        <w:t>в</w:t>
      </w:r>
      <w:r w:rsidR="009062B7" w:rsidRPr="0066684C">
        <w:t xml:space="preserve"> </w:t>
      </w:r>
      <w:r w:rsidRPr="0066684C">
        <w:t>центральной</w:t>
      </w:r>
      <w:r w:rsidR="009062B7" w:rsidRPr="0066684C">
        <w:t xml:space="preserve"> </w:t>
      </w:r>
      <w:r w:rsidRPr="0066684C">
        <w:t>нервной</w:t>
      </w:r>
      <w:r w:rsidR="009062B7" w:rsidRPr="0066684C">
        <w:t xml:space="preserve"> </w:t>
      </w:r>
      <w:r w:rsidRPr="0066684C">
        <w:t>системе</w:t>
      </w:r>
      <w:r w:rsidR="009062B7" w:rsidRPr="0066684C">
        <w:t xml:space="preserve"> </w:t>
      </w:r>
      <w:r w:rsidRPr="0066684C">
        <w:t>в</w:t>
      </w:r>
      <w:r w:rsidR="009062B7" w:rsidRPr="0066684C">
        <w:t xml:space="preserve"> </w:t>
      </w:r>
      <w:r w:rsidRPr="0066684C">
        <w:t>реализации</w:t>
      </w:r>
      <w:r w:rsidR="009062B7" w:rsidRPr="0066684C">
        <w:t xml:space="preserve"> </w:t>
      </w:r>
      <w:r w:rsidRPr="0066684C">
        <w:t>высших</w:t>
      </w:r>
      <w:r w:rsidR="009062B7" w:rsidRPr="0066684C">
        <w:t xml:space="preserve"> </w:t>
      </w:r>
      <w:r w:rsidRPr="0066684C">
        <w:t>форм</w:t>
      </w:r>
      <w:r w:rsidR="009062B7" w:rsidRPr="0066684C">
        <w:t xml:space="preserve"> </w:t>
      </w:r>
      <w:r w:rsidRPr="0066684C">
        <w:t>деятельности</w:t>
      </w:r>
      <w:r w:rsidR="009062B7" w:rsidRPr="0066684C">
        <w:t xml:space="preserve"> </w:t>
      </w:r>
      <w:r w:rsidRPr="0066684C">
        <w:t>мозга</w:t>
      </w:r>
      <w:r w:rsidR="009062B7" w:rsidRPr="0066684C">
        <w:t xml:space="preserve"> </w:t>
      </w:r>
      <w:r w:rsidRPr="0066684C">
        <w:t>(сознание,</w:t>
      </w:r>
      <w:r w:rsidR="009062B7" w:rsidRPr="0066684C">
        <w:t xml:space="preserve"> </w:t>
      </w:r>
      <w:r w:rsidRPr="0066684C">
        <w:t>поведение,</w:t>
      </w:r>
      <w:r w:rsidR="009062B7" w:rsidRPr="0066684C">
        <w:t xml:space="preserve"> </w:t>
      </w:r>
      <w:r w:rsidRPr="0066684C">
        <w:t>память).</w:t>
      </w:r>
    </w:p>
    <w:p w:rsidR="00CC6980" w:rsidRPr="0066684C" w:rsidRDefault="00CC6980" w:rsidP="00AB3C17">
      <w:pPr>
        <w:pStyle w:val="a4"/>
        <w:spacing w:before="0" w:beforeAutospacing="0" w:after="0" w:afterAutospacing="0" w:line="276" w:lineRule="auto"/>
        <w:ind w:firstLine="284"/>
        <w:jc w:val="both"/>
      </w:pPr>
    </w:p>
    <w:p w:rsidR="00CC6980" w:rsidRPr="0066684C" w:rsidRDefault="00CC6980" w:rsidP="00AB3C17">
      <w:pPr>
        <w:pStyle w:val="a4"/>
        <w:spacing w:before="0" w:beforeAutospacing="0" w:after="0" w:afterAutospacing="0" w:line="276" w:lineRule="auto"/>
        <w:ind w:firstLine="284"/>
        <w:jc w:val="both"/>
      </w:pPr>
      <w:r w:rsidRPr="0066684C">
        <w:t>Работы</w:t>
      </w:r>
      <w:r w:rsidR="009062B7" w:rsidRPr="0066684C">
        <w:t xml:space="preserve"> </w:t>
      </w:r>
      <w:r w:rsidRPr="0066684C">
        <w:t>сотрудников</w:t>
      </w:r>
      <w:r w:rsidR="009062B7" w:rsidRPr="0066684C">
        <w:t xml:space="preserve"> </w:t>
      </w:r>
      <w:r w:rsidRPr="0066684C">
        <w:t>ИБХ</w:t>
      </w:r>
      <w:r w:rsidR="009062B7" w:rsidRPr="0066684C">
        <w:t xml:space="preserve"> </w:t>
      </w:r>
      <w:r w:rsidRPr="0066684C">
        <w:t>РАН</w:t>
      </w:r>
      <w:r w:rsidR="009062B7" w:rsidRPr="0066684C">
        <w:t xml:space="preserve"> </w:t>
      </w:r>
      <w:r w:rsidRPr="0066684C">
        <w:t>широко</w:t>
      </w:r>
      <w:r w:rsidR="009062B7" w:rsidRPr="0066684C">
        <w:t xml:space="preserve"> </w:t>
      </w:r>
      <w:r w:rsidRPr="0066684C">
        <w:t>известны</w:t>
      </w:r>
      <w:r w:rsidR="009062B7" w:rsidRPr="0066684C">
        <w:t xml:space="preserve"> </w:t>
      </w:r>
      <w:r w:rsidRPr="0066684C">
        <w:t>и</w:t>
      </w:r>
      <w:r w:rsidR="009062B7" w:rsidRPr="0066684C">
        <w:t xml:space="preserve"> </w:t>
      </w:r>
      <w:r w:rsidRPr="0066684C">
        <w:t>признаны</w:t>
      </w:r>
      <w:r w:rsidR="009062B7" w:rsidRPr="0066684C">
        <w:t xml:space="preserve"> </w:t>
      </w:r>
      <w:r w:rsidRPr="0066684C">
        <w:t>как</w:t>
      </w:r>
      <w:r w:rsidR="009062B7" w:rsidRPr="0066684C">
        <w:t xml:space="preserve"> </w:t>
      </w:r>
      <w:r w:rsidRPr="0066684C">
        <w:t>у</w:t>
      </w:r>
      <w:r w:rsidR="009062B7" w:rsidRPr="0066684C">
        <w:t xml:space="preserve"> </w:t>
      </w:r>
      <w:r w:rsidRPr="0066684C">
        <w:t>нас</w:t>
      </w:r>
      <w:r w:rsidR="009062B7" w:rsidRPr="0066684C">
        <w:t xml:space="preserve"> </w:t>
      </w:r>
      <w:r w:rsidRPr="0066684C">
        <w:t>в</w:t>
      </w:r>
      <w:r w:rsidR="009062B7" w:rsidRPr="0066684C">
        <w:t xml:space="preserve"> </w:t>
      </w:r>
      <w:r w:rsidRPr="0066684C">
        <w:t>стране,</w:t>
      </w:r>
      <w:r w:rsidR="009062B7" w:rsidRPr="0066684C">
        <w:t xml:space="preserve"> </w:t>
      </w:r>
      <w:r w:rsidRPr="0066684C">
        <w:t>так</w:t>
      </w:r>
      <w:r w:rsidR="009062B7" w:rsidRPr="0066684C">
        <w:t xml:space="preserve"> </w:t>
      </w:r>
      <w:r w:rsidRPr="0066684C">
        <w:t>и</w:t>
      </w:r>
      <w:r w:rsidR="009062B7" w:rsidRPr="0066684C">
        <w:t xml:space="preserve"> </w:t>
      </w:r>
      <w:r w:rsidRPr="0066684C">
        <w:t>за</w:t>
      </w:r>
      <w:r w:rsidR="009062B7" w:rsidRPr="0066684C">
        <w:t xml:space="preserve"> </w:t>
      </w:r>
      <w:r w:rsidRPr="0066684C">
        <w:t>рубежом.</w:t>
      </w:r>
      <w:r w:rsidR="009062B7" w:rsidRPr="0066684C">
        <w:t xml:space="preserve"> </w:t>
      </w:r>
      <w:r w:rsidRPr="0066684C">
        <w:t>За</w:t>
      </w:r>
      <w:r w:rsidR="009062B7" w:rsidRPr="0066684C">
        <w:t xml:space="preserve"> </w:t>
      </w:r>
      <w:r w:rsidRPr="0066684C">
        <w:t>последние</w:t>
      </w:r>
      <w:r w:rsidR="009062B7" w:rsidRPr="0066684C">
        <w:t xml:space="preserve"> </w:t>
      </w:r>
      <w:r w:rsidRPr="0066684C">
        <w:t>годы</w:t>
      </w:r>
      <w:r w:rsidR="009062B7" w:rsidRPr="0066684C">
        <w:t xml:space="preserve"> </w:t>
      </w:r>
      <w:r w:rsidRPr="0066684C">
        <w:t>в</w:t>
      </w:r>
      <w:r w:rsidR="009062B7" w:rsidRPr="0066684C">
        <w:t xml:space="preserve"> </w:t>
      </w:r>
      <w:r w:rsidRPr="0066684C">
        <w:t>Институте</w:t>
      </w:r>
      <w:r w:rsidR="009062B7" w:rsidRPr="0066684C">
        <w:t xml:space="preserve"> </w:t>
      </w:r>
      <w:r w:rsidRPr="0066684C">
        <w:t>выполняются</w:t>
      </w:r>
      <w:r w:rsidR="009062B7" w:rsidRPr="0066684C">
        <w:t xml:space="preserve"> </w:t>
      </w:r>
      <w:r w:rsidRPr="0066684C">
        <w:t>работы</w:t>
      </w:r>
      <w:r w:rsidR="009062B7" w:rsidRPr="0066684C">
        <w:t xml:space="preserve"> </w:t>
      </w:r>
      <w:r w:rsidRPr="0066684C">
        <w:t>по</w:t>
      </w:r>
      <w:r w:rsidR="009062B7" w:rsidRPr="0066684C">
        <w:t xml:space="preserve"> </w:t>
      </w:r>
      <w:r w:rsidRPr="0066684C">
        <w:t>пятидесяти</w:t>
      </w:r>
      <w:r w:rsidR="009062B7" w:rsidRPr="0066684C">
        <w:t xml:space="preserve"> </w:t>
      </w:r>
      <w:r w:rsidRPr="0066684C">
        <w:t>международным</w:t>
      </w:r>
      <w:r w:rsidR="009062B7" w:rsidRPr="0066684C">
        <w:t xml:space="preserve"> </w:t>
      </w:r>
      <w:r w:rsidRPr="0066684C">
        <w:t>грантам</w:t>
      </w:r>
      <w:r w:rsidR="009062B7" w:rsidRPr="0066684C">
        <w:t xml:space="preserve"> </w:t>
      </w:r>
      <w:r w:rsidRPr="0066684C">
        <w:t>(NIH,</w:t>
      </w:r>
      <w:r w:rsidR="009062B7" w:rsidRPr="0066684C">
        <w:t xml:space="preserve"> </w:t>
      </w:r>
      <w:r w:rsidRPr="0066684C">
        <w:t>NATO,</w:t>
      </w:r>
      <w:r w:rsidR="009062B7" w:rsidRPr="0066684C">
        <w:t xml:space="preserve"> </w:t>
      </w:r>
      <w:r w:rsidRPr="0066684C">
        <w:t>NOVARTIS,</w:t>
      </w:r>
      <w:r w:rsidR="009062B7" w:rsidRPr="0066684C">
        <w:t xml:space="preserve"> </w:t>
      </w:r>
      <w:r w:rsidRPr="0066684C">
        <w:t>ISTC,</w:t>
      </w:r>
      <w:r w:rsidR="009062B7" w:rsidRPr="0066684C">
        <w:t xml:space="preserve"> </w:t>
      </w:r>
      <w:r w:rsidRPr="0066684C">
        <w:t>UNESCO</w:t>
      </w:r>
      <w:r w:rsidR="009062B7" w:rsidRPr="0066684C">
        <w:t xml:space="preserve"> </w:t>
      </w:r>
      <w:r w:rsidRPr="0066684C">
        <w:t>и</w:t>
      </w:r>
      <w:r w:rsidR="009062B7" w:rsidRPr="0066684C">
        <w:t xml:space="preserve"> </w:t>
      </w:r>
      <w:r w:rsidRPr="0066684C">
        <w:t>др.).</w:t>
      </w:r>
      <w:r w:rsidR="009062B7" w:rsidRPr="0066684C">
        <w:t xml:space="preserve"> </w:t>
      </w:r>
      <w:r w:rsidRPr="0066684C">
        <w:t>Заключены</w:t>
      </w:r>
      <w:r w:rsidR="009062B7" w:rsidRPr="0066684C">
        <w:t xml:space="preserve"> </w:t>
      </w:r>
      <w:r w:rsidRPr="0066684C">
        <w:t>договоры</w:t>
      </w:r>
      <w:r w:rsidR="009062B7" w:rsidRPr="0066684C">
        <w:t xml:space="preserve"> </w:t>
      </w:r>
      <w:r w:rsidRPr="0066684C">
        <w:t>и</w:t>
      </w:r>
      <w:r w:rsidR="009062B7" w:rsidRPr="0066684C">
        <w:t xml:space="preserve"> </w:t>
      </w:r>
      <w:r w:rsidRPr="0066684C">
        <w:t>контракты</w:t>
      </w:r>
      <w:r w:rsidR="009062B7" w:rsidRPr="0066684C">
        <w:t xml:space="preserve"> </w:t>
      </w:r>
      <w:r w:rsidRPr="0066684C">
        <w:t>с</w:t>
      </w:r>
      <w:r w:rsidR="009062B7" w:rsidRPr="0066684C">
        <w:t xml:space="preserve"> </w:t>
      </w:r>
      <w:r w:rsidRPr="0066684C">
        <w:t>зарубежными</w:t>
      </w:r>
      <w:r w:rsidR="009062B7" w:rsidRPr="0066684C">
        <w:t xml:space="preserve"> </w:t>
      </w:r>
      <w:r w:rsidRPr="0066684C">
        <w:t>партнерами</w:t>
      </w:r>
      <w:r w:rsidR="009062B7" w:rsidRPr="0066684C">
        <w:t xml:space="preserve"> </w:t>
      </w:r>
      <w:r w:rsidRPr="0066684C">
        <w:t>(Индия,</w:t>
      </w:r>
      <w:r w:rsidR="009062B7" w:rsidRPr="0066684C">
        <w:t xml:space="preserve"> </w:t>
      </w:r>
      <w:r w:rsidRPr="0066684C">
        <w:t>Германия,</w:t>
      </w:r>
      <w:r w:rsidR="009062B7" w:rsidRPr="0066684C">
        <w:t xml:space="preserve"> </w:t>
      </w:r>
      <w:r w:rsidRPr="0066684C">
        <w:t>США,</w:t>
      </w:r>
      <w:r w:rsidR="009062B7" w:rsidRPr="0066684C">
        <w:t xml:space="preserve"> </w:t>
      </w:r>
      <w:r w:rsidRPr="0066684C">
        <w:t>Тайвань,</w:t>
      </w:r>
      <w:r w:rsidR="009062B7" w:rsidRPr="0066684C">
        <w:t xml:space="preserve"> </w:t>
      </w:r>
      <w:r w:rsidRPr="0066684C">
        <w:t>Казахстан,</w:t>
      </w:r>
      <w:r w:rsidR="009062B7" w:rsidRPr="0066684C">
        <w:t xml:space="preserve"> </w:t>
      </w:r>
      <w:r w:rsidRPr="0066684C">
        <w:t>Беларусь</w:t>
      </w:r>
      <w:r w:rsidR="009062B7" w:rsidRPr="0066684C">
        <w:t xml:space="preserve"> </w:t>
      </w:r>
      <w:r w:rsidRPr="0066684C">
        <w:t>и</w:t>
      </w:r>
      <w:r w:rsidR="009062B7" w:rsidRPr="0066684C">
        <w:t xml:space="preserve"> </w:t>
      </w:r>
      <w:r w:rsidRPr="0066684C">
        <w:t>др.).</w:t>
      </w:r>
      <w:r w:rsidR="009062B7" w:rsidRPr="0066684C">
        <w:t xml:space="preserve"> </w:t>
      </w:r>
      <w:r w:rsidRPr="0066684C">
        <w:t>Ряд</w:t>
      </w:r>
      <w:r w:rsidR="009062B7" w:rsidRPr="0066684C">
        <w:t xml:space="preserve"> </w:t>
      </w:r>
      <w:r w:rsidRPr="0066684C">
        <w:t>сотрудников</w:t>
      </w:r>
      <w:r w:rsidR="009062B7" w:rsidRPr="0066684C">
        <w:t xml:space="preserve"> </w:t>
      </w:r>
      <w:r w:rsidRPr="0066684C">
        <w:t>Института</w:t>
      </w:r>
      <w:r w:rsidR="009062B7" w:rsidRPr="0066684C">
        <w:t xml:space="preserve"> </w:t>
      </w:r>
      <w:r w:rsidRPr="0066684C">
        <w:t>являются</w:t>
      </w:r>
      <w:r w:rsidR="009062B7" w:rsidRPr="0066684C">
        <w:t xml:space="preserve"> </w:t>
      </w:r>
      <w:r w:rsidRPr="0066684C">
        <w:t>руководителями</w:t>
      </w:r>
      <w:r w:rsidR="009062B7" w:rsidRPr="0066684C">
        <w:t xml:space="preserve"> </w:t>
      </w:r>
      <w:r w:rsidRPr="0066684C">
        <w:t>и</w:t>
      </w:r>
      <w:r w:rsidR="009062B7" w:rsidRPr="0066684C">
        <w:t xml:space="preserve"> </w:t>
      </w:r>
      <w:r w:rsidRPr="0066684C">
        <w:t>членами</w:t>
      </w:r>
      <w:r w:rsidR="009062B7" w:rsidRPr="0066684C">
        <w:t xml:space="preserve"> </w:t>
      </w:r>
      <w:r w:rsidRPr="0066684C">
        <w:t>международных</w:t>
      </w:r>
      <w:r w:rsidR="009062B7" w:rsidRPr="0066684C">
        <w:t xml:space="preserve"> </w:t>
      </w:r>
      <w:r w:rsidRPr="0066684C">
        <w:t>научных</w:t>
      </w:r>
      <w:r w:rsidR="009062B7" w:rsidRPr="0066684C">
        <w:t xml:space="preserve"> </w:t>
      </w:r>
      <w:r w:rsidRPr="0066684C">
        <w:t>обществ</w:t>
      </w:r>
      <w:r w:rsidR="009062B7" w:rsidRPr="0066684C">
        <w:t xml:space="preserve"> </w:t>
      </w:r>
      <w:r w:rsidRPr="0066684C">
        <w:t>и</w:t>
      </w:r>
      <w:r w:rsidR="009062B7" w:rsidRPr="0066684C">
        <w:t xml:space="preserve"> </w:t>
      </w:r>
      <w:r w:rsidRPr="0066684C">
        <w:t>организаций.</w:t>
      </w:r>
    </w:p>
    <w:p w:rsidR="00CC6980" w:rsidRPr="0066684C" w:rsidRDefault="00CC6980" w:rsidP="00AB3C17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6980" w:rsidRPr="0066684C" w:rsidRDefault="00CC6980" w:rsidP="00AB3C17">
      <w:pPr>
        <w:spacing w:after="0" w:line="276" w:lineRule="auto"/>
        <w:ind w:firstLine="284"/>
        <w:jc w:val="both"/>
        <w:outlineLvl w:val="0"/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</w:pPr>
      <w:r w:rsidRPr="0066684C"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>Международный</w:t>
      </w:r>
      <w:r w:rsidR="009062B7" w:rsidRPr="0066684C"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>консультативный</w:t>
      </w:r>
      <w:r w:rsidR="009062B7" w:rsidRPr="0066684C"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>совет</w:t>
      </w:r>
    </w:p>
    <w:p w:rsidR="00CC6980" w:rsidRPr="0066684C" w:rsidRDefault="00CC6980" w:rsidP="00AB3C17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84C">
        <w:rPr>
          <w:rFonts w:ascii="Times New Roman" w:hAnsi="Times New Roman"/>
          <w:sz w:val="24"/>
          <w:szCs w:val="24"/>
          <w:lang w:eastAsia="ru-RU"/>
        </w:rPr>
        <w:t>При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директоре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ИБХ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РАН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создан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Международный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консультативный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совет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(International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Advisory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board</w:t>
      </w:r>
      <w:r w:rsidR="00AC3E8A" w:rsidRPr="0066684C">
        <w:rPr>
          <w:rFonts w:ascii="Times New Roman" w:hAnsi="Times New Roman"/>
          <w:sz w:val="24"/>
          <w:szCs w:val="24"/>
          <w:lang w:eastAsia="ru-RU"/>
        </w:rPr>
        <w:t>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3E8A" w:rsidRPr="0066684C">
        <w:rPr>
          <w:rFonts w:ascii="Times New Roman" w:hAnsi="Times New Roman"/>
          <w:sz w:val="24"/>
          <w:szCs w:val="24"/>
          <w:lang w:eastAsia="ru-RU"/>
        </w:rPr>
        <w:t>http://www.ibch.ru/en/about/advisory_board</w:t>
      </w:r>
      <w:r w:rsidRPr="0066684C">
        <w:rPr>
          <w:rFonts w:ascii="Times New Roman" w:hAnsi="Times New Roman"/>
          <w:sz w:val="24"/>
          <w:szCs w:val="24"/>
          <w:lang w:eastAsia="ru-RU"/>
        </w:rPr>
        <w:t>),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основными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функциями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которого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являются:</w:t>
      </w:r>
    </w:p>
    <w:p w:rsidR="00CC6980" w:rsidRPr="0066684C" w:rsidRDefault="00CC6980" w:rsidP="00AB3C17">
      <w:pPr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84C">
        <w:rPr>
          <w:rFonts w:ascii="Times New Roman" w:hAnsi="Times New Roman"/>
          <w:sz w:val="24"/>
          <w:szCs w:val="24"/>
          <w:lang w:eastAsia="ru-RU"/>
        </w:rPr>
        <w:t>Анализ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тематик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научно-исследовательских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работ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Института,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полученных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результатов,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обсуждение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рекомендаций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Ученом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совете;</w:t>
      </w:r>
    </w:p>
    <w:p w:rsidR="00CC6980" w:rsidRPr="0066684C" w:rsidRDefault="00CC6980" w:rsidP="00AB3C17">
      <w:pPr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84C">
        <w:rPr>
          <w:rFonts w:ascii="Times New Roman" w:hAnsi="Times New Roman"/>
          <w:sz w:val="24"/>
          <w:szCs w:val="24"/>
          <w:lang w:eastAsia="ru-RU"/>
        </w:rPr>
        <w:t>Участие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научных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конференциях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Института;</w:t>
      </w:r>
    </w:p>
    <w:p w:rsidR="00CC6980" w:rsidRPr="0066684C" w:rsidRDefault="00CC6980" w:rsidP="00AB3C17">
      <w:pPr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84C">
        <w:rPr>
          <w:rFonts w:ascii="Times New Roman" w:hAnsi="Times New Roman"/>
          <w:sz w:val="24"/>
          <w:szCs w:val="24"/>
          <w:lang w:eastAsia="ru-RU"/>
        </w:rPr>
        <w:t>Подготовка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официальных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отзывов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состоянии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научных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исследований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ИБХ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РАН.</w:t>
      </w:r>
    </w:p>
    <w:p w:rsidR="00245ADD" w:rsidRPr="0066684C" w:rsidRDefault="00CC6980" w:rsidP="00AB3C17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состав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совета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входят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3E8A" w:rsidRPr="0066684C">
        <w:rPr>
          <w:rFonts w:ascii="Times New Roman" w:hAnsi="Times New Roman"/>
          <w:sz w:val="24"/>
          <w:szCs w:val="24"/>
          <w:lang w:eastAsia="ru-RU"/>
        </w:rPr>
        <w:t>13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3E8A" w:rsidRPr="0066684C">
        <w:rPr>
          <w:rFonts w:ascii="Times New Roman" w:hAnsi="Times New Roman"/>
          <w:sz w:val="24"/>
          <w:szCs w:val="24"/>
          <w:lang w:eastAsia="ru-RU"/>
        </w:rPr>
        <w:t>ведущих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3E8A" w:rsidRPr="0066684C">
        <w:rPr>
          <w:rFonts w:ascii="Times New Roman" w:hAnsi="Times New Roman"/>
          <w:sz w:val="24"/>
          <w:szCs w:val="24"/>
          <w:lang w:eastAsia="ru-RU"/>
        </w:rPr>
        <w:t>ученых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3E8A" w:rsidRPr="0066684C">
        <w:rPr>
          <w:rFonts w:ascii="Times New Roman" w:hAnsi="Times New Roman"/>
          <w:sz w:val="24"/>
          <w:szCs w:val="24"/>
          <w:lang w:eastAsia="ru-RU"/>
        </w:rPr>
        <w:t>с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3E8A" w:rsidRPr="0066684C">
        <w:rPr>
          <w:rFonts w:ascii="Times New Roman" w:hAnsi="Times New Roman"/>
          <w:sz w:val="24"/>
          <w:szCs w:val="24"/>
          <w:lang w:eastAsia="ru-RU"/>
        </w:rPr>
        <w:t>мировым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3E8A" w:rsidRPr="0066684C">
        <w:rPr>
          <w:rFonts w:ascii="Times New Roman" w:hAnsi="Times New Roman"/>
          <w:sz w:val="24"/>
          <w:szCs w:val="24"/>
          <w:lang w:eastAsia="ru-RU"/>
        </w:rPr>
        <w:t>именем,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3E8A" w:rsidRPr="0066684C">
        <w:rPr>
          <w:rFonts w:ascii="Times New Roman" w:hAnsi="Times New Roman"/>
          <w:sz w:val="24"/>
          <w:szCs w:val="24"/>
          <w:lang w:eastAsia="ru-RU"/>
        </w:rPr>
        <w:t>из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3E8A" w:rsidRPr="0066684C">
        <w:rPr>
          <w:rFonts w:ascii="Times New Roman" w:hAnsi="Times New Roman"/>
          <w:sz w:val="24"/>
          <w:szCs w:val="24"/>
          <w:lang w:eastAsia="ru-RU"/>
        </w:rPr>
        <w:t>них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901" w:rsidRPr="0066684C">
        <w:rPr>
          <w:rFonts w:ascii="Times New Roman" w:hAnsi="Times New Roman"/>
          <w:sz w:val="24"/>
          <w:szCs w:val="24"/>
          <w:lang w:eastAsia="ru-RU"/>
        </w:rPr>
        <w:t>8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Нобелевских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лауреатов</w:t>
      </w:r>
      <w:r w:rsidR="00AC3E8A" w:rsidRPr="0066684C">
        <w:rPr>
          <w:rFonts w:ascii="Times New Roman" w:hAnsi="Times New Roman"/>
          <w:sz w:val="24"/>
          <w:szCs w:val="24"/>
          <w:lang w:eastAsia="ru-RU"/>
        </w:rPr>
        <w:t>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3E8A" w:rsidRPr="0066684C">
        <w:rPr>
          <w:rFonts w:ascii="Times New Roman" w:hAnsi="Times New Roman"/>
          <w:sz w:val="24"/>
          <w:szCs w:val="24"/>
          <w:lang w:eastAsia="ru-RU"/>
        </w:rPr>
        <w:t>Состав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3E8A" w:rsidRPr="0066684C">
        <w:rPr>
          <w:rFonts w:ascii="Times New Roman" w:hAnsi="Times New Roman"/>
          <w:sz w:val="24"/>
          <w:szCs w:val="24"/>
          <w:lang w:eastAsia="ru-RU"/>
        </w:rPr>
        <w:t>Совета: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45ADD" w:rsidRPr="0066684C" w:rsidRDefault="00FA0934" w:rsidP="00245ADD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6" w:history="1">
        <w:r w:rsidR="00245ADD" w:rsidRPr="0066684C">
          <w:rPr>
            <w:rFonts w:ascii="Times New Roman" w:hAnsi="Times New Roman"/>
            <w:sz w:val="24"/>
            <w:szCs w:val="24"/>
            <w:lang w:eastAsia="ru-RU"/>
          </w:rPr>
          <w:t>Роберт</w:t>
        </w:r>
        <w:r w:rsidR="009062B7" w:rsidRPr="0066684C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="00245ADD" w:rsidRPr="0066684C">
          <w:rPr>
            <w:rFonts w:ascii="Times New Roman" w:hAnsi="Times New Roman"/>
            <w:sz w:val="24"/>
            <w:szCs w:val="24"/>
            <w:lang w:eastAsia="ru-RU"/>
          </w:rPr>
          <w:t>Хубер</w:t>
        </w:r>
      </w:hyperlink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(Лауреат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Нобелевской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премии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по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химии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1988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г.),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45ADD" w:rsidRPr="0066684C" w:rsidRDefault="00FA0934" w:rsidP="00AB3C17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7" w:history="1">
        <w:r w:rsidR="00AC3E8A" w:rsidRPr="0066684C">
          <w:rPr>
            <w:rFonts w:ascii="Times New Roman" w:hAnsi="Times New Roman"/>
            <w:sz w:val="24"/>
            <w:szCs w:val="24"/>
            <w:lang w:eastAsia="ru-RU"/>
          </w:rPr>
          <w:t>Сидней</w:t>
        </w:r>
        <w:r w:rsidR="009062B7" w:rsidRPr="0066684C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="00AC3E8A" w:rsidRPr="0066684C">
          <w:rPr>
            <w:rFonts w:ascii="Times New Roman" w:hAnsi="Times New Roman"/>
            <w:sz w:val="24"/>
            <w:szCs w:val="24"/>
            <w:lang w:eastAsia="ru-RU"/>
          </w:rPr>
          <w:t>Олтмен</w:t>
        </w:r>
      </w:hyperlink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4086" w:rsidRPr="0066684C">
        <w:rPr>
          <w:rFonts w:ascii="Times New Roman" w:hAnsi="Times New Roman"/>
          <w:sz w:val="24"/>
          <w:szCs w:val="24"/>
          <w:lang w:eastAsia="ru-RU"/>
        </w:rPr>
        <w:t>(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Лауреат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Нобелевской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премии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по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химии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1989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г.</w:t>
      </w:r>
      <w:r w:rsidR="00344086" w:rsidRPr="0066684C">
        <w:rPr>
          <w:rFonts w:ascii="Times New Roman" w:hAnsi="Times New Roman"/>
          <w:sz w:val="24"/>
          <w:szCs w:val="24"/>
          <w:lang w:eastAsia="ru-RU"/>
        </w:rPr>
        <w:t>),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45ADD" w:rsidRPr="0066684C" w:rsidRDefault="00FA0934" w:rsidP="00245ADD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8" w:history="1">
        <w:r w:rsidR="00245ADD" w:rsidRPr="0066684C">
          <w:rPr>
            <w:rFonts w:ascii="Times New Roman" w:hAnsi="Times New Roman"/>
            <w:sz w:val="24"/>
            <w:szCs w:val="24"/>
            <w:lang w:eastAsia="ru-RU"/>
          </w:rPr>
          <w:t>Ричард</w:t>
        </w:r>
        <w:r w:rsidR="009062B7" w:rsidRPr="0066684C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="00245ADD" w:rsidRPr="0066684C">
          <w:rPr>
            <w:rFonts w:ascii="Times New Roman" w:hAnsi="Times New Roman"/>
            <w:sz w:val="24"/>
            <w:szCs w:val="24"/>
            <w:lang w:eastAsia="ru-RU"/>
          </w:rPr>
          <w:t>Робертс</w:t>
        </w:r>
      </w:hyperlink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(Лауреат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Нобелевской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премии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по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физиологии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медицине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1993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г.),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45ADD" w:rsidRPr="0066684C" w:rsidRDefault="00FA0934" w:rsidP="00245ADD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9" w:history="1">
        <w:r w:rsidR="00245ADD" w:rsidRPr="0066684C">
          <w:rPr>
            <w:rFonts w:ascii="Times New Roman" w:hAnsi="Times New Roman"/>
            <w:sz w:val="24"/>
            <w:szCs w:val="24"/>
            <w:lang w:eastAsia="ru-RU"/>
          </w:rPr>
          <w:t>Курт</w:t>
        </w:r>
        <w:r w:rsidR="009062B7" w:rsidRPr="0066684C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="00245ADD" w:rsidRPr="0066684C">
          <w:rPr>
            <w:rFonts w:ascii="Times New Roman" w:hAnsi="Times New Roman"/>
            <w:sz w:val="24"/>
            <w:szCs w:val="24"/>
            <w:lang w:eastAsia="ru-RU"/>
          </w:rPr>
          <w:t>Вютрих</w:t>
        </w:r>
      </w:hyperlink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(Лауреат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Нобелевской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премии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по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химии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2002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г.),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45ADD" w:rsidRPr="0066684C" w:rsidRDefault="00FA0934" w:rsidP="00245ADD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20" w:history="1">
        <w:r w:rsidR="00245ADD" w:rsidRPr="0066684C">
          <w:rPr>
            <w:rFonts w:ascii="Times New Roman" w:hAnsi="Times New Roman"/>
            <w:sz w:val="24"/>
            <w:szCs w:val="24"/>
            <w:lang w:eastAsia="ru-RU"/>
          </w:rPr>
          <w:t>Аарон</w:t>
        </w:r>
        <w:r w:rsidR="009062B7" w:rsidRPr="0066684C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="00245ADD" w:rsidRPr="0066684C">
          <w:rPr>
            <w:rFonts w:ascii="Times New Roman" w:hAnsi="Times New Roman"/>
            <w:sz w:val="24"/>
            <w:szCs w:val="24"/>
            <w:lang w:eastAsia="ru-RU"/>
          </w:rPr>
          <w:t>Чехановер</w:t>
        </w:r>
      </w:hyperlink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(Лауреат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Нобелевской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премии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по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химии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2004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г.),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45ADD" w:rsidRPr="0066684C" w:rsidRDefault="00FA0934" w:rsidP="00245ADD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21" w:history="1">
        <w:r w:rsidR="00245ADD" w:rsidRPr="0066684C">
          <w:rPr>
            <w:rFonts w:ascii="Times New Roman" w:hAnsi="Times New Roman"/>
            <w:sz w:val="24"/>
            <w:szCs w:val="24"/>
            <w:lang w:eastAsia="ru-RU"/>
          </w:rPr>
          <w:t>Роджер</w:t>
        </w:r>
        <w:r w:rsidR="009062B7" w:rsidRPr="0066684C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="00245ADD" w:rsidRPr="0066684C">
          <w:rPr>
            <w:rFonts w:ascii="Times New Roman" w:hAnsi="Times New Roman"/>
            <w:sz w:val="24"/>
            <w:szCs w:val="24"/>
            <w:lang w:eastAsia="ru-RU"/>
          </w:rPr>
          <w:t>Корнберг</w:t>
        </w:r>
      </w:hyperlink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(Лауреат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Нобелевской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премии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по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химии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2006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г.),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45ADD" w:rsidRPr="0066684C" w:rsidRDefault="00FA0934" w:rsidP="00245ADD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22" w:history="1">
        <w:r w:rsidR="00245ADD" w:rsidRPr="0066684C">
          <w:rPr>
            <w:rFonts w:ascii="Times New Roman" w:hAnsi="Times New Roman"/>
            <w:sz w:val="24"/>
            <w:szCs w:val="24"/>
            <w:lang w:eastAsia="ru-RU"/>
          </w:rPr>
          <w:t>Томас</w:t>
        </w:r>
        <w:r w:rsidR="009062B7" w:rsidRPr="0066684C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="00245ADD" w:rsidRPr="0066684C">
          <w:rPr>
            <w:rFonts w:ascii="Times New Roman" w:hAnsi="Times New Roman"/>
            <w:sz w:val="24"/>
            <w:szCs w:val="24"/>
            <w:lang w:eastAsia="ru-RU"/>
          </w:rPr>
          <w:t>Зюдоф</w:t>
        </w:r>
      </w:hyperlink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(Лауреат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Нобелевской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премии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по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физиологии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медицине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2013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г.),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45ADD" w:rsidRPr="0066684C" w:rsidRDefault="00FA0934" w:rsidP="00245ADD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23" w:history="1">
        <w:r w:rsidR="00245ADD" w:rsidRPr="0066684C">
          <w:rPr>
            <w:rFonts w:ascii="Times New Roman" w:hAnsi="Times New Roman"/>
            <w:sz w:val="24"/>
            <w:szCs w:val="24"/>
            <w:lang w:eastAsia="ru-RU"/>
          </w:rPr>
          <w:t>Арье</w:t>
        </w:r>
        <w:r w:rsidR="009062B7" w:rsidRPr="0066684C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="00245ADD" w:rsidRPr="0066684C">
          <w:rPr>
            <w:rFonts w:ascii="Times New Roman" w:hAnsi="Times New Roman"/>
            <w:sz w:val="24"/>
            <w:szCs w:val="24"/>
            <w:lang w:eastAsia="ru-RU"/>
          </w:rPr>
          <w:t>Варшель</w:t>
        </w:r>
      </w:hyperlink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(Лауреат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Нобелевской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премии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по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химии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2013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DD" w:rsidRPr="0066684C">
        <w:rPr>
          <w:rFonts w:ascii="Times New Roman" w:hAnsi="Times New Roman"/>
          <w:sz w:val="24"/>
          <w:szCs w:val="24"/>
          <w:lang w:eastAsia="ru-RU"/>
        </w:rPr>
        <w:t>г.).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45ADD" w:rsidRPr="0066684C" w:rsidRDefault="00FA0934" w:rsidP="00AB3C17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24" w:history="1">
        <w:r w:rsidR="00AC3E8A" w:rsidRPr="0066684C">
          <w:rPr>
            <w:rFonts w:ascii="Times New Roman" w:hAnsi="Times New Roman"/>
            <w:sz w:val="24"/>
            <w:szCs w:val="24"/>
            <w:lang w:eastAsia="ru-RU"/>
          </w:rPr>
          <w:t>Майкл</w:t>
        </w:r>
        <w:r w:rsidR="009062B7" w:rsidRPr="0066684C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="00AC3E8A" w:rsidRPr="0066684C">
          <w:rPr>
            <w:rFonts w:ascii="Times New Roman" w:hAnsi="Times New Roman"/>
            <w:sz w:val="24"/>
            <w:szCs w:val="24"/>
            <w:lang w:eastAsia="ru-RU"/>
          </w:rPr>
          <w:t>Блэкберн</w:t>
        </w:r>
      </w:hyperlink>
      <w:r w:rsidR="00AC3E8A" w:rsidRPr="0066684C">
        <w:rPr>
          <w:rFonts w:ascii="Times New Roman" w:hAnsi="Times New Roman"/>
          <w:sz w:val="24"/>
          <w:szCs w:val="24"/>
          <w:lang w:eastAsia="ru-RU"/>
        </w:rPr>
        <w:t>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45ADD" w:rsidRPr="0066684C" w:rsidRDefault="00FA0934" w:rsidP="00AB3C17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25" w:history="1">
        <w:r w:rsidR="00AC3E8A" w:rsidRPr="0066684C">
          <w:rPr>
            <w:rFonts w:ascii="Times New Roman" w:hAnsi="Times New Roman"/>
            <w:sz w:val="24"/>
            <w:szCs w:val="24"/>
            <w:lang w:eastAsia="ru-RU"/>
          </w:rPr>
          <w:t>Фердинанд</w:t>
        </w:r>
        <w:r w:rsidR="009062B7" w:rsidRPr="0066684C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="00AC3E8A" w:rsidRPr="0066684C">
          <w:rPr>
            <w:rFonts w:ascii="Times New Roman" w:hAnsi="Times New Roman"/>
            <w:sz w:val="24"/>
            <w:szCs w:val="24"/>
            <w:lang w:eastAsia="ru-RU"/>
          </w:rPr>
          <w:t>Хухо</w:t>
        </w:r>
      </w:hyperlink>
      <w:r w:rsidR="00AC3E8A" w:rsidRPr="0066684C">
        <w:rPr>
          <w:rFonts w:ascii="Times New Roman" w:hAnsi="Times New Roman"/>
          <w:sz w:val="24"/>
          <w:szCs w:val="24"/>
          <w:lang w:eastAsia="ru-RU"/>
        </w:rPr>
        <w:t>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45ADD" w:rsidRPr="0066684C" w:rsidRDefault="00FA0934" w:rsidP="00AB3C17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26" w:history="1">
        <w:r w:rsidR="00AC3E8A" w:rsidRPr="0066684C">
          <w:rPr>
            <w:rFonts w:ascii="Times New Roman" w:hAnsi="Times New Roman"/>
            <w:sz w:val="24"/>
            <w:szCs w:val="24"/>
            <w:lang w:eastAsia="ru-RU"/>
          </w:rPr>
          <w:t>Ричард</w:t>
        </w:r>
        <w:r w:rsidR="009062B7" w:rsidRPr="0066684C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="00AC3E8A" w:rsidRPr="0066684C">
          <w:rPr>
            <w:rFonts w:ascii="Times New Roman" w:hAnsi="Times New Roman"/>
            <w:sz w:val="24"/>
            <w:szCs w:val="24"/>
            <w:lang w:eastAsia="ru-RU"/>
          </w:rPr>
          <w:t>Лернер</w:t>
        </w:r>
      </w:hyperlink>
      <w:r w:rsidR="00AC3E8A" w:rsidRPr="0066684C">
        <w:rPr>
          <w:rFonts w:ascii="Times New Roman" w:hAnsi="Times New Roman"/>
          <w:sz w:val="24"/>
          <w:szCs w:val="24"/>
          <w:lang w:eastAsia="ru-RU"/>
        </w:rPr>
        <w:t>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45ADD" w:rsidRPr="0066684C" w:rsidRDefault="00FA0934" w:rsidP="00AB3C17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27" w:history="1">
        <w:r w:rsidR="00AC3E8A" w:rsidRPr="0066684C">
          <w:rPr>
            <w:rFonts w:ascii="Times New Roman" w:hAnsi="Times New Roman"/>
            <w:sz w:val="24"/>
            <w:szCs w:val="24"/>
            <w:lang w:eastAsia="ru-RU"/>
          </w:rPr>
          <w:t>Айан</w:t>
        </w:r>
        <w:r w:rsidR="009062B7" w:rsidRPr="0066684C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="00AC3E8A" w:rsidRPr="0066684C">
          <w:rPr>
            <w:rFonts w:ascii="Times New Roman" w:hAnsi="Times New Roman"/>
            <w:sz w:val="24"/>
            <w:szCs w:val="24"/>
            <w:lang w:eastAsia="ru-RU"/>
          </w:rPr>
          <w:t>Маттай</w:t>
        </w:r>
      </w:hyperlink>
      <w:r w:rsidR="00AC3E8A" w:rsidRPr="0066684C">
        <w:rPr>
          <w:rFonts w:ascii="Times New Roman" w:hAnsi="Times New Roman"/>
          <w:sz w:val="24"/>
          <w:szCs w:val="24"/>
          <w:lang w:eastAsia="ru-RU"/>
        </w:rPr>
        <w:t>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45ADD" w:rsidRPr="0066684C" w:rsidRDefault="00FA0934" w:rsidP="00AB3C17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28" w:history="1">
        <w:r w:rsidR="00AC3E8A" w:rsidRPr="0066684C">
          <w:rPr>
            <w:rFonts w:ascii="Times New Roman" w:hAnsi="Times New Roman"/>
            <w:sz w:val="24"/>
            <w:szCs w:val="24"/>
            <w:lang w:eastAsia="ru-RU"/>
          </w:rPr>
          <w:t>Джозеф</w:t>
        </w:r>
        <w:r w:rsidR="009062B7" w:rsidRPr="0066684C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="00AC3E8A" w:rsidRPr="0066684C">
          <w:rPr>
            <w:rFonts w:ascii="Times New Roman" w:hAnsi="Times New Roman"/>
            <w:sz w:val="24"/>
            <w:szCs w:val="24"/>
            <w:lang w:eastAsia="ru-RU"/>
          </w:rPr>
          <w:t>Шлессингер</w:t>
        </w:r>
      </w:hyperlink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C3E8A" w:rsidRPr="0066684C" w:rsidRDefault="00CC6980" w:rsidP="00AB3C17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84C">
        <w:rPr>
          <w:rFonts w:ascii="Times New Roman" w:hAnsi="Times New Roman"/>
          <w:sz w:val="24"/>
          <w:szCs w:val="24"/>
          <w:lang w:eastAsia="ru-RU"/>
        </w:rPr>
        <w:t>Работа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Международного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консультативного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совета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ведется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гласно.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Выводы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совета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публикуются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сайте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Института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являются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открытым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документом,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предоставляющим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общественности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картину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работы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Института.</w:t>
      </w:r>
    </w:p>
    <w:p w:rsidR="00CC6980" w:rsidRPr="0066684C" w:rsidRDefault="00CC6980" w:rsidP="00CC6980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6776" w:rsidRPr="0066684C" w:rsidRDefault="00846776" w:rsidP="00846776">
      <w:pPr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РАЗДЕЛ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3.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НАУЧНО-ИССЛЕДОВАТЕЛЬСКАЯ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ПРОГРАММА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846776" w:rsidRPr="0066684C" w:rsidRDefault="00846776" w:rsidP="00846776">
      <w:pPr>
        <w:rPr>
          <w:rFonts w:ascii="Times New Roman" w:hAnsi="Times New Roman"/>
          <w:b/>
          <w:sz w:val="32"/>
          <w:szCs w:val="32"/>
        </w:rPr>
      </w:pPr>
      <w:r w:rsidRPr="0066684C">
        <w:rPr>
          <w:rFonts w:ascii="Times New Roman" w:hAnsi="Times New Roman"/>
          <w:b/>
          <w:sz w:val="32"/>
          <w:szCs w:val="32"/>
        </w:rPr>
        <w:t>«Физико-химическая</w:t>
      </w:r>
      <w:r w:rsidR="009062B7" w:rsidRPr="0066684C">
        <w:rPr>
          <w:rFonts w:ascii="Times New Roman" w:hAnsi="Times New Roman"/>
          <w:b/>
          <w:sz w:val="32"/>
          <w:szCs w:val="32"/>
        </w:rPr>
        <w:t xml:space="preserve"> </w:t>
      </w:r>
      <w:r w:rsidRPr="0066684C">
        <w:rPr>
          <w:rFonts w:ascii="Times New Roman" w:hAnsi="Times New Roman"/>
          <w:b/>
          <w:sz w:val="32"/>
          <w:szCs w:val="32"/>
        </w:rPr>
        <w:t>биология</w:t>
      </w:r>
      <w:r w:rsidR="009062B7" w:rsidRPr="0066684C">
        <w:rPr>
          <w:rFonts w:ascii="Times New Roman" w:hAnsi="Times New Roman"/>
          <w:b/>
          <w:sz w:val="32"/>
          <w:szCs w:val="32"/>
        </w:rPr>
        <w:t xml:space="preserve"> </w:t>
      </w:r>
      <w:r w:rsidRPr="0066684C">
        <w:rPr>
          <w:rFonts w:ascii="Times New Roman" w:hAnsi="Times New Roman"/>
          <w:b/>
          <w:sz w:val="32"/>
          <w:szCs w:val="32"/>
        </w:rPr>
        <w:t>и</w:t>
      </w:r>
      <w:r w:rsidR="009062B7" w:rsidRPr="0066684C">
        <w:rPr>
          <w:rFonts w:ascii="Times New Roman" w:hAnsi="Times New Roman"/>
          <w:b/>
          <w:sz w:val="32"/>
          <w:szCs w:val="32"/>
        </w:rPr>
        <w:t xml:space="preserve"> </w:t>
      </w:r>
      <w:r w:rsidRPr="0066684C">
        <w:rPr>
          <w:rFonts w:ascii="Times New Roman" w:hAnsi="Times New Roman"/>
          <w:b/>
          <w:sz w:val="32"/>
          <w:szCs w:val="32"/>
        </w:rPr>
        <w:t>биотехнология</w:t>
      </w:r>
      <w:r w:rsidR="009062B7" w:rsidRPr="0066684C">
        <w:rPr>
          <w:rFonts w:ascii="Times New Roman" w:hAnsi="Times New Roman"/>
          <w:b/>
          <w:sz w:val="32"/>
          <w:szCs w:val="32"/>
        </w:rPr>
        <w:t xml:space="preserve"> </w:t>
      </w:r>
      <w:r w:rsidR="00190901" w:rsidRPr="0066684C">
        <w:rPr>
          <w:rFonts w:ascii="Times New Roman" w:hAnsi="Times New Roman"/>
          <w:b/>
          <w:sz w:val="32"/>
          <w:szCs w:val="32"/>
        </w:rPr>
        <w:t>–</w:t>
      </w:r>
      <w:r w:rsidR="009062B7" w:rsidRPr="0066684C">
        <w:rPr>
          <w:rFonts w:ascii="Times New Roman" w:hAnsi="Times New Roman"/>
          <w:b/>
          <w:sz w:val="32"/>
          <w:szCs w:val="32"/>
        </w:rPr>
        <w:t xml:space="preserve"> </w:t>
      </w:r>
      <w:r w:rsidR="00190901" w:rsidRPr="0066684C">
        <w:rPr>
          <w:rFonts w:ascii="Times New Roman" w:hAnsi="Times New Roman"/>
          <w:b/>
          <w:sz w:val="32"/>
          <w:szCs w:val="32"/>
        </w:rPr>
        <w:t>большие</w:t>
      </w:r>
      <w:r w:rsidR="009062B7" w:rsidRPr="0066684C">
        <w:rPr>
          <w:rFonts w:ascii="Times New Roman" w:hAnsi="Times New Roman"/>
          <w:b/>
          <w:sz w:val="32"/>
          <w:szCs w:val="32"/>
        </w:rPr>
        <w:t xml:space="preserve"> </w:t>
      </w:r>
      <w:r w:rsidR="00190901" w:rsidRPr="0066684C">
        <w:rPr>
          <w:rFonts w:ascii="Times New Roman" w:hAnsi="Times New Roman"/>
          <w:b/>
          <w:sz w:val="32"/>
          <w:szCs w:val="32"/>
        </w:rPr>
        <w:t>вызовы</w:t>
      </w:r>
      <w:r w:rsidR="009062B7" w:rsidRPr="0066684C">
        <w:rPr>
          <w:rFonts w:ascii="Times New Roman" w:hAnsi="Times New Roman"/>
          <w:b/>
          <w:sz w:val="32"/>
          <w:szCs w:val="32"/>
        </w:rPr>
        <w:t xml:space="preserve"> </w:t>
      </w:r>
      <w:r w:rsidRPr="0066684C">
        <w:rPr>
          <w:rFonts w:ascii="Times New Roman" w:hAnsi="Times New Roman"/>
          <w:b/>
          <w:sz w:val="32"/>
          <w:szCs w:val="32"/>
        </w:rPr>
        <w:t>в</w:t>
      </w:r>
      <w:r w:rsidR="009062B7" w:rsidRPr="0066684C">
        <w:rPr>
          <w:rFonts w:ascii="Times New Roman" w:hAnsi="Times New Roman"/>
          <w:b/>
          <w:sz w:val="32"/>
          <w:szCs w:val="32"/>
        </w:rPr>
        <w:t xml:space="preserve"> </w:t>
      </w:r>
      <w:r w:rsidRPr="0066684C">
        <w:rPr>
          <w:rFonts w:ascii="Times New Roman" w:hAnsi="Times New Roman"/>
          <w:b/>
          <w:sz w:val="32"/>
          <w:szCs w:val="32"/>
        </w:rPr>
        <w:t>постгеномную</w:t>
      </w:r>
      <w:r w:rsidR="009062B7" w:rsidRPr="0066684C">
        <w:rPr>
          <w:rFonts w:ascii="Times New Roman" w:hAnsi="Times New Roman"/>
          <w:b/>
          <w:sz w:val="32"/>
          <w:szCs w:val="32"/>
        </w:rPr>
        <w:t xml:space="preserve"> </w:t>
      </w:r>
      <w:r w:rsidRPr="0066684C">
        <w:rPr>
          <w:rFonts w:ascii="Times New Roman" w:hAnsi="Times New Roman"/>
          <w:b/>
          <w:sz w:val="32"/>
          <w:szCs w:val="32"/>
        </w:rPr>
        <w:t>эру»</w:t>
      </w:r>
    </w:p>
    <w:p w:rsidR="00846776" w:rsidRPr="0066684C" w:rsidRDefault="00846776" w:rsidP="00846776">
      <w:pPr>
        <w:rPr>
          <w:rFonts w:ascii="Times New Roman" w:hAnsi="Times New Roman"/>
          <w:b/>
          <w:sz w:val="24"/>
          <w:szCs w:val="24"/>
        </w:rPr>
      </w:pPr>
      <w:r w:rsidRPr="0066684C">
        <w:rPr>
          <w:rFonts w:ascii="Times New Roman" w:hAnsi="Times New Roman"/>
          <w:b/>
          <w:sz w:val="24"/>
          <w:szCs w:val="24"/>
        </w:rPr>
        <w:t>3.1.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Ключевые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слова</w:t>
      </w:r>
      <w:r w:rsidR="00AB3C17" w:rsidRPr="0066684C">
        <w:rPr>
          <w:rFonts w:ascii="Times New Roman" w:hAnsi="Times New Roman"/>
          <w:b/>
          <w:sz w:val="24"/>
          <w:szCs w:val="24"/>
        </w:rPr>
        <w:t>:</w:t>
      </w:r>
    </w:p>
    <w:p w:rsidR="00846776" w:rsidRPr="0066684C" w:rsidRDefault="00846776" w:rsidP="00AB3C17">
      <w:pPr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живые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системы,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структурн</w:t>
      </w:r>
      <w:r w:rsidR="00AB3C17" w:rsidRPr="0066684C">
        <w:rPr>
          <w:rFonts w:ascii="Times New Roman" w:hAnsi="Times New Roman"/>
          <w:sz w:val="24"/>
          <w:szCs w:val="24"/>
        </w:rPr>
        <w:t>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организаци</w:t>
      </w:r>
      <w:r w:rsidR="00AB3C17" w:rsidRPr="0066684C">
        <w:rPr>
          <w:rFonts w:ascii="Times New Roman" w:hAnsi="Times New Roman"/>
          <w:sz w:val="24"/>
          <w:szCs w:val="24"/>
        </w:rPr>
        <w:t>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живых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систем,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механизмы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биологического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действия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живых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систем,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биотехнология,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молекулярная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биология,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геномика,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</w:rPr>
        <w:t>геномное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</w:rPr>
        <w:t>редактирование,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протеомика,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биоинформатика,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нанобиотехнология,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наномедицина,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онкология,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подготовка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4104B8" w:rsidRPr="0066684C">
        <w:rPr>
          <w:rFonts w:ascii="Times New Roman" w:hAnsi="Times New Roman"/>
          <w:sz w:val="24"/>
          <w:szCs w:val="24"/>
        </w:rPr>
        <w:t>научных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кадров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высшей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квалификации</w:t>
      </w:r>
      <w:r w:rsidR="00AB3C17" w:rsidRPr="0066684C">
        <w:rPr>
          <w:rFonts w:ascii="Times New Roman" w:hAnsi="Times New Roman"/>
          <w:sz w:val="24"/>
          <w:szCs w:val="24"/>
        </w:rPr>
        <w:t>.</w:t>
      </w:r>
    </w:p>
    <w:p w:rsidR="00846776" w:rsidRPr="0066684C" w:rsidRDefault="00846776" w:rsidP="00846776">
      <w:pPr>
        <w:rPr>
          <w:rFonts w:ascii="Times New Roman" w:hAnsi="Times New Roman"/>
          <w:b/>
          <w:sz w:val="24"/>
          <w:szCs w:val="24"/>
        </w:rPr>
      </w:pPr>
      <w:r w:rsidRPr="0066684C">
        <w:rPr>
          <w:rFonts w:ascii="Times New Roman" w:hAnsi="Times New Roman"/>
          <w:b/>
          <w:sz w:val="24"/>
          <w:szCs w:val="24"/>
        </w:rPr>
        <w:t>3.2.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Аннотация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научно-исследовательской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программы.</w:t>
      </w:r>
    </w:p>
    <w:p w:rsidR="00846776" w:rsidRPr="0066684C" w:rsidRDefault="00846776" w:rsidP="00A23C23">
      <w:pPr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Hlk8582935"/>
      <w:r w:rsidRPr="0066684C">
        <w:rPr>
          <w:rFonts w:ascii="Times New Roman" w:hAnsi="Times New Roman"/>
          <w:sz w:val="24"/>
          <w:szCs w:val="24"/>
        </w:rPr>
        <w:t>Научно-исследовательская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программа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отвечает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одному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из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важнейших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вызовов,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сформулированного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Стратегии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научно-технологического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развития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РФ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(</w:t>
      </w:r>
      <w:r w:rsidRPr="0066684C">
        <w:rPr>
          <w:rFonts w:ascii="Times New Roman" w:hAnsi="Times New Roman"/>
          <w:sz w:val="24"/>
          <w:szCs w:val="24"/>
        </w:rPr>
        <w:t>СНТР),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связанному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медицинскими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проблемами,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обусловленными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демографическим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переходом: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увеличением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продолжительности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жизни,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изменением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образа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жизни,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старением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населения,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угрозой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глобальных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пандемий,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увеличением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риска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появления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возврата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исчезнувших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инфекций.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Основой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решения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этих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проблем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является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</w:t>
      </w:r>
      <w:r w:rsidRPr="0066684C">
        <w:rPr>
          <w:rFonts w:ascii="Times New Roman" w:hAnsi="Times New Roman"/>
          <w:bCs/>
          <w:kern w:val="36"/>
          <w:sz w:val="24"/>
          <w:szCs w:val="24"/>
          <w:lang w:eastAsia="ru-RU"/>
        </w:rPr>
        <w:t>роведение</w:t>
      </w:r>
      <w:r w:rsidR="009062B7" w:rsidRPr="0066684C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bCs/>
          <w:kern w:val="36"/>
          <w:sz w:val="24"/>
          <w:szCs w:val="24"/>
          <w:lang w:eastAsia="ru-RU"/>
        </w:rPr>
        <w:t>междисциплинарных</w:t>
      </w:r>
      <w:r w:rsidR="009062B7" w:rsidRPr="0066684C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bCs/>
          <w:kern w:val="36"/>
          <w:sz w:val="24"/>
          <w:szCs w:val="24"/>
          <w:lang w:eastAsia="ru-RU"/>
        </w:rPr>
        <w:t>комплексных</w:t>
      </w:r>
      <w:r w:rsidR="009062B7" w:rsidRPr="0066684C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bCs/>
          <w:kern w:val="36"/>
          <w:sz w:val="24"/>
          <w:szCs w:val="24"/>
          <w:lang w:eastAsia="ru-RU"/>
        </w:rPr>
        <w:t>фундаментальных</w:t>
      </w:r>
      <w:r w:rsidR="009062B7" w:rsidRPr="0066684C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bCs/>
          <w:kern w:val="36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bCs/>
          <w:kern w:val="36"/>
          <w:sz w:val="24"/>
          <w:szCs w:val="24"/>
          <w:lang w:eastAsia="ru-RU"/>
        </w:rPr>
        <w:t>прикладных</w:t>
      </w:r>
      <w:r w:rsidR="009062B7" w:rsidRPr="0066684C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bCs/>
          <w:kern w:val="36"/>
          <w:sz w:val="24"/>
          <w:szCs w:val="24"/>
          <w:lang w:eastAsia="ru-RU"/>
        </w:rPr>
        <w:t>научных</w:t>
      </w:r>
      <w:r w:rsidR="009062B7" w:rsidRPr="0066684C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bCs/>
          <w:kern w:val="36"/>
          <w:sz w:val="24"/>
          <w:szCs w:val="24"/>
          <w:lang w:eastAsia="ru-RU"/>
        </w:rPr>
        <w:t>исследований</w:t>
      </w:r>
      <w:r w:rsidR="009062B7" w:rsidRPr="0066684C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bCs/>
          <w:kern w:val="36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физико-химической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биологии,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биотехнологии,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бионаноинженерии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биомедицине.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Настоящая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программа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составлена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учетом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факторов,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значимых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для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СНТР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РФ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3C17" w:rsidRPr="0066684C">
        <w:rPr>
          <w:rFonts w:ascii="Times New Roman" w:hAnsi="Times New Roman"/>
          <w:sz w:val="24"/>
          <w:szCs w:val="24"/>
          <w:lang w:eastAsia="ru-RU"/>
        </w:rPr>
        <w:t>(большие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3C17" w:rsidRPr="0066684C">
        <w:rPr>
          <w:rFonts w:ascii="Times New Roman" w:hAnsi="Times New Roman"/>
          <w:sz w:val="24"/>
          <w:szCs w:val="24"/>
          <w:lang w:eastAsia="ru-RU"/>
        </w:rPr>
        <w:t>вызовы)</w:t>
      </w:r>
      <w:r w:rsidR="009A5F9A" w:rsidRPr="0066684C">
        <w:rPr>
          <w:rFonts w:ascii="Times New Roman" w:hAnsi="Times New Roman"/>
          <w:sz w:val="24"/>
          <w:szCs w:val="24"/>
          <w:lang w:eastAsia="ru-RU"/>
        </w:rPr>
        <w:t>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Научно-исследовательская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Программа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5F9A" w:rsidRPr="0066684C">
        <w:rPr>
          <w:rFonts w:ascii="Times New Roman" w:hAnsi="Times New Roman"/>
          <w:sz w:val="24"/>
          <w:szCs w:val="24"/>
          <w:lang w:eastAsia="ru-RU"/>
        </w:rPr>
        <w:t>развития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ИБХ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РАН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предусматривает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реализацию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«сквозного»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цикла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5F9A" w:rsidRPr="0066684C">
        <w:rPr>
          <w:rFonts w:ascii="Times New Roman" w:hAnsi="Times New Roman"/>
          <w:sz w:val="24"/>
          <w:szCs w:val="24"/>
          <w:lang w:eastAsia="ru-RU"/>
        </w:rPr>
        <w:t>исследования,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5F9A" w:rsidRPr="0066684C">
        <w:rPr>
          <w:rFonts w:ascii="Times New Roman" w:hAnsi="Times New Roman"/>
          <w:sz w:val="24"/>
          <w:szCs w:val="24"/>
          <w:lang w:eastAsia="ru-RU"/>
        </w:rPr>
        <w:t>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5F9A" w:rsidRPr="0066684C">
        <w:rPr>
          <w:rFonts w:ascii="Times New Roman" w:hAnsi="Times New Roman"/>
          <w:sz w:val="24"/>
          <w:szCs w:val="24"/>
          <w:lang w:eastAsia="ru-RU"/>
        </w:rPr>
        <w:t>именно</w:t>
      </w:r>
      <w:r w:rsidRPr="0066684C">
        <w:rPr>
          <w:rFonts w:ascii="Times New Roman" w:hAnsi="Times New Roman"/>
          <w:sz w:val="24"/>
          <w:szCs w:val="24"/>
          <w:lang w:eastAsia="ru-RU"/>
        </w:rPr>
        <w:t>: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получени</w:t>
      </w:r>
      <w:r w:rsidR="009A5F9A" w:rsidRPr="0066684C">
        <w:rPr>
          <w:rFonts w:ascii="Times New Roman" w:hAnsi="Times New Roman"/>
          <w:sz w:val="24"/>
          <w:szCs w:val="24"/>
          <w:lang w:eastAsia="ru-RU"/>
        </w:rPr>
        <w:t>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новых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знаний,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основанных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принципиально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новых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эффективных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методах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анализа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биологических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явлений,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рационально</w:t>
      </w:r>
      <w:r w:rsidR="009A5F9A" w:rsidRPr="0066684C">
        <w:rPr>
          <w:rFonts w:ascii="Times New Roman" w:hAnsi="Times New Roman"/>
          <w:sz w:val="24"/>
          <w:szCs w:val="24"/>
          <w:lang w:eastAsia="ru-RU"/>
        </w:rPr>
        <w:t>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5F9A" w:rsidRPr="0066684C">
        <w:rPr>
          <w:rFonts w:ascii="Times New Roman" w:hAnsi="Times New Roman"/>
          <w:sz w:val="24"/>
          <w:szCs w:val="24"/>
          <w:lang w:eastAsia="ru-RU"/>
        </w:rPr>
        <w:t>проектирование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эффективных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способов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вмешательства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работу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изучаемых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биосистем,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анализ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фундаментальных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взаимосвязей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«</w:t>
      </w:r>
      <w:r w:rsidRPr="0066684C">
        <w:rPr>
          <w:rFonts w:ascii="Times New Roman" w:hAnsi="Times New Roman"/>
          <w:iCs/>
          <w:sz w:val="24"/>
          <w:szCs w:val="24"/>
          <w:lang w:eastAsia="ru-RU"/>
        </w:rPr>
        <w:t>пространственная</w:t>
      </w:r>
      <w:r w:rsidR="009062B7" w:rsidRPr="0066684C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iCs/>
          <w:sz w:val="24"/>
          <w:szCs w:val="24"/>
          <w:lang w:eastAsia="ru-RU"/>
        </w:rPr>
        <w:t>структура</w:t>
      </w:r>
      <w:r w:rsidR="009062B7" w:rsidRPr="0066684C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→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iCs/>
          <w:sz w:val="24"/>
          <w:szCs w:val="24"/>
          <w:lang w:eastAsia="ru-RU"/>
        </w:rPr>
        <w:t>динамика</w:t>
      </w:r>
      <w:r w:rsidR="009062B7" w:rsidRPr="0066684C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→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iCs/>
          <w:sz w:val="24"/>
          <w:szCs w:val="24"/>
          <w:lang w:eastAsia="ru-RU"/>
        </w:rPr>
        <w:t>функция</w:t>
      </w:r>
      <w:r w:rsidR="009062B7" w:rsidRPr="0066684C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iCs/>
          <w:sz w:val="24"/>
          <w:szCs w:val="24"/>
          <w:lang w:eastAsia="ru-RU"/>
        </w:rPr>
        <w:t>биомолекулярных</w:t>
      </w:r>
      <w:r w:rsidR="009062B7" w:rsidRPr="0066684C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iCs/>
          <w:sz w:val="24"/>
          <w:szCs w:val="24"/>
          <w:lang w:eastAsia="ru-RU"/>
        </w:rPr>
        <w:t>систем»,</w:t>
      </w:r>
      <w:r w:rsidR="009062B7" w:rsidRPr="0066684C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iCs/>
          <w:sz w:val="24"/>
          <w:szCs w:val="24"/>
          <w:lang w:eastAsia="ru-RU"/>
        </w:rPr>
        <w:t>с</w:t>
      </w:r>
      <w:r w:rsidRPr="0066684C">
        <w:rPr>
          <w:rFonts w:ascii="Times New Roman" w:hAnsi="Times New Roman"/>
          <w:sz w:val="24"/>
          <w:szCs w:val="24"/>
          <w:lang w:eastAsia="ru-RU"/>
        </w:rPr>
        <w:t>оздани</w:t>
      </w:r>
      <w:r w:rsidR="009A5F9A" w:rsidRPr="0066684C">
        <w:rPr>
          <w:rFonts w:ascii="Times New Roman" w:hAnsi="Times New Roman"/>
          <w:sz w:val="24"/>
          <w:szCs w:val="24"/>
          <w:lang w:eastAsia="ru-RU"/>
        </w:rPr>
        <w:t>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новых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прорывных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технологий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выявления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молекулярном,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клеточном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организменном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уровне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количественных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взаимосвязей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«структура-активность»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живых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систем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(как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норме,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так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различных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патологиях),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5F9A"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5F9A"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5F9A" w:rsidRPr="0066684C">
        <w:rPr>
          <w:rFonts w:ascii="Times New Roman" w:hAnsi="Times New Roman"/>
          <w:sz w:val="24"/>
          <w:szCs w:val="24"/>
          <w:lang w:eastAsia="ru-RU"/>
        </w:rPr>
        <w:t>результате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5F9A" w:rsidRPr="0066684C">
        <w:rPr>
          <w:rFonts w:ascii="Times New Roman" w:hAnsi="Times New Roman"/>
          <w:sz w:val="24"/>
          <w:szCs w:val="24"/>
          <w:lang w:eastAsia="ru-RU"/>
        </w:rPr>
        <w:t>-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оценк</w:t>
      </w:r>
      <w:r w:rsidR="009A5F9A" w:rsidRPr="0066684C">
        <w:rPr>
          <w:rFonts w:ascii="Times New Roman" w:hAnsi="Times New Roman"/>
          <w:sz w:val="24"/>
          <w:szCs w:val="24"/>
          <w:lang w:eastAsia="ru-RU"/>
        </w:rPr>
        <w:t>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5F9A" w:rsidRPr="0066684C">
        <w:rPr>
          <w:rFonts w:ascii="Times New Roman" w:hAnsi="Times New Roman"/>
          <w:sz w:val="24"/>
          <w:szCs w:val="24"/>
          <w:lang w:eastAsia="ru-RU"/>
        </w:rPr>
        <w:lastRenderedPageBreak/>
        <w:t>эффективности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5F9A"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5F9A" w:rsidRPr="0066684C">
        <w:rPr>
          <w:rFonts w:ascii="Times New Roman" w:hAnsi="Times New Roman"/>
          <w:sz w:val="24"/>
          <w:szCs w:val="24"/>
          <w:lang w:eastAsia="ru-RU"/>
        </w:rPr>
        <w:t>доклинические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5F9A" w:rsidRPr="0066684C">
        <w:rPr>
          <w:rFonts w:ascii="Times New Roman" w:hAnsi="Times New Roman"/>
          <w:sz w:val="24"/>
          <w:szCs w:val="24"/>
          <w:lang w:eastAsia="ru-RU"/>
        </w:rPr>
        <w:t>испытания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5F9A" w:rsidRPr="0066684C">
        <w:rPr>
          <w:rFonts w:ascii="Times New Roman" w:hAnsi="Times New Roman"/>
          <w:sz w:val="24"/>
          <w:szCs w:val="24"/>
          <w:lang w:eastAsia="ru-RU"/>
        </w:rPr>
        <w:t>полученных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перспективных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соединений.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рамках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Программы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сформулированы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конкретные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темы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исследований,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направленные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на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получение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новых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знаний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об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объектах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белково-пептидной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природы,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регуляции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геномов,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том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числе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процессах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регенерации,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механизмах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функционирования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живых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систем,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мембранных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процессах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клеточных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взаимодействиях,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разработок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на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основе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этих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знаний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путей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создания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лекарственных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соединений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форм,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против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онкологических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других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социально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значимых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заболеваний.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Учтены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требования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к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развитию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аппаратно-программного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обеспечения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исследований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получения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научной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C23" w:rsidRPr="0066684C">
        <w:rPr>
          <w:rFonts w:ascii="Times New Roman" w:hAnsi="Times New Roman"/>
          <w:sz w:val="24"/>
          <w:szCs w:val="24"/>
          <w:lang w:eastAsia="ru-RU"/>
        </w:rPr>
        <w:t>информации.</w:t>
      </w:r>
    </w:p>
    <w:p w:rsidR="005F437C" w:rsidRPr="0066684C" w:rsidRDefault="005F437C" w:rsidP="005F437C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  <w:lang w:eastAsia="ru-RU"/>
        </w:rPr>
        <w:t>Научно-исследовательская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Программа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соответствует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приоритетному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направлению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развития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«Науки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жизни»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критическим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технологиям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РФ: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«Биокаталитические,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биосинтетические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и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биосенсорные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технологии»</w:t>
      </w:r>
      <w:r w:rsidRPr="0066684C">
        <w:rPr>
          <w:rFonts w:ascii="Times New Roman" w:hAnsi="Times New Roman"/>
          <w:sz w:val="24"/>
          <w:szCs w:val="24"/>
        </w:rPr>
        <w:t>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«Биомедицинские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и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ветеринарные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технологии»</w:t>
      </w:r>
      <w:r w:rsidRPr="0066684C">
        <w:rPr>
          <w:rFonts w:ascii="Times New Roman" w:hAnsi="Times New Roman"/>
          <w:sz w:val="24"/>
          <w:szCs w:val="24"/>
        </w:rPr>
        <w:t>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«Геномные,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протеомные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и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постгеномные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технологии»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«Клеточные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технологии»</w:t>
      </w:r>
      <w:r w:rsidRPr="0066684C">
        <w:rPr>
          <w:rFonts w:ascii="Times New Roman" w:hAnsi="Times New Roman"/>
          <w:sz w:val="24"/>
          <w:szCs w:val="24"/>
        </w:rPr>
        <w:t>.</w:t>
      </w:r>
      <w:r w:rsidR="009062B7" w:rsidRPr="0066684C">
        <w:t xml:space="preserve"> </w:t>
      </w:r>
      <w:r w:rsidRPr="0066684C">
        <w:rPr>
          <w:rFonts w:ascii="Times New Roman" w:hAnsi="Times New Roman"/>
          <w:sz w:val="24"/>
          <w:szCs w:val="24"/>
        </w:rPr>
        <w:t>Программа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будет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учитывать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положения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федеральной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программы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"Генетические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исследования",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которой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Институт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планирует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свое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участие.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рамках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стратегии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научно-технологического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развития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РФ,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настоящая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программа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соответствует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приоритетным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направлениям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СНТР,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раздел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20,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пункты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«в»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-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переход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персонализированной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медицине,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высокотехнологичному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здравоохранению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технологиям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здоровьесбережения,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числе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счет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рационального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применения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лекарственных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препаратов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(прежде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всего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антибактериальных),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«г»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-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переход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высокопродуктивному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экологически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чистому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агро-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аквахозяйству,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разработку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внедрение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систем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рационального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применения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средств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химической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биологической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защиты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сельскохозяйственных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растений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животных,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хранение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эффективную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переработку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сельскохозяйственной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продукции,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создание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безопасных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качественных,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числе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функциональных,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продуктов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питания,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частично,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пункту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«д»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-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противодействие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техногенным,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биогенным,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социокультурным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угрозам,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терроризму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идеологическому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экстремизму,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также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киберугрозам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иным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источникам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опасности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общества,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экономики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государства».</w:t>
      </w:r>
    </w:p>
    <w:p w:rsidR="00A34174" w:rsidRPr="0066684C" w:rsidRDefault="005F437C" w:rsidP="005F437C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84C">
        <w:rPr>
          <w:rFonts w:ascii="Times New Roman" w:hAnsi="Times New Roman"/>
          <w:sz w:val="24"/>
          <w:szCs w:val="24"/>
          <w:lang w:eastAsia="ru-RU"/>
        </w:rPr>
        <w:t>Особенностью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Института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является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многодисциплинарность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научных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исследований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как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следствие,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сложность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его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структурной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организации,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что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позволяет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формулировать,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планировать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осуществлять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исследования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стыке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наук,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поскольку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настоящее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время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именно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этих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областях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рождаются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наиболее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значимые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научные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открытия.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6776"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6776" w:rsidRPr="0066684C">
        <w:rPr>
          <w:rFonts w:ascii="Times New Roman" w:hAnsi="Times New Roman"/>
          <w:sz w:val="24"/>
          <w:szCs w:val="24"/>
          <w:lang w:eastAsia="ru-RU"/>
        </w:rPr>
        <w:t>рамках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6776" w:rsidRPr="0066684C">
        <w:rPr>
          <w:rFonts w:ascii="Times New Roman" w:hAnsi="Times New Roman"/>
          <w:sz w:val="24"/>
          <w:szCs w:val="24"/>
          <w:lang w:eastAsia="ru-RU"/>
        </w:rPr>
        <w:t>программы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6776" w:rsidRPr="0066684C">
        <w:rPr>
          <w:rFonts w:ascii="Times New Roman" w:hAnsi="Times New Roman"/>
          <w:sz w:val="24"/>
          <w:szCs w:val="24"/>
          <w:lang w:eastAsia="ru-RU"/>
        </w:rPr>
        <w:t>запланировано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6776" w:rsidRPr="0066684C">
        <w:rPr>
          <w:rFonts w:ascii="Times New Roman" w:hAnsi="Times New Roman"/>
          <w:sz w:val="24"/>
          <w:szCs w:val="24"/>
          <w:lang w:eastAsia="ru-RU"/>
        </w:rPr>
        <w:t>как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6776" w:rsidRPr="0066684C">
        <w:rPr>
          <w:rFonts w:ascii="Times New Roman" w:hAnsi="Times New Roman"/>
          <w:sz w:val="24"/>
          <w:szCs w:val="24"/>
          <w:lang w:eastAsia="ru-RU"/>
        </w:rPr>
        <w:t>качественное,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6776" w:rsidRPr="0066684C">
        <w:rPr>
          <w:rFonts w:ascii="Times New Roman" w:hAnsi="Times New Roman"/>
          <w:sz w:val="24"/>
          <w:szCs w:val="24"/>
          <w:lang w:eastAsia="ru-RU"/>
        </w:rPr>
        <w:t>так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6776"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6776" w:rsidRPr="0066684C">
        <w:rPr>
          <w:rFonts w:ascii="Times New Roman" w:hAnsi="Times New Roman"/>
          <w:sz w:val="24"/>
          <w:szCs w:val="24"/>
          <w:lang w:eastAsia="ru-RU"/>
        </w:rPr>
        <w:t>количественное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6776" w:rsidRPr="0066684C">
        <w:rPr>
          <w:rFonts w:ascii="Times New Roman" w:hAnsi="Times New Roman"/>
          <w:sz w:val="24"/>
          <w:szCs w:val="24"/>
          <w:lang w:eastAsia="ru-RU"/>
        </w:rPr>
        <w:t>повышение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6776" w:rsidRPr="0066684C">
        <w:rPr>
          <w:rFonts w:ascii="Times New Roman" w:hAnsi="Times New Roman"/>
          <w:sz w:val="24"/>
          <w:szCs w:val="24"/>
          <w:lang w:eastAsia="ru-RU"/>
        </w:rPr>
        <w:t>подготовки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6776" w:rsidRPr="0066684C">
        <w:rPr>
          <w:rFonts w:ascii="Times New Roman" w:hAnsi="Times New Roman"/>
          <w:sz w:val="24"/>
          <w:szCs w:val="24"/>
          <w:lang w:eastAsia="ru-RU"/>
        </w:rPr>
        <w:t>кадров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6776" w:rsidRPr="0066684C">
        <w:rPr>
          <w:rFonts w:ascii="Times New Roman" w:hAnsi="Times New Roman"/>
          <w:sz w:val="24"/>
          <w:szCs w:val="24"/>
          <w:lang w:eastAsia="ru-RU"/>
        </w:rPr>
        <w:t>высшей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6776" w:rsidRPr="0066684C">
        <w:rPr>
          <w:rFonts w:ascii="Times New Roman" w:hAnsi="Times New Roman"/>
          <w:sz w:val="24"/>
          <w:szCs w:val="24"/>
          <w:lang w:eastAsia="ru-RU"/>
        </w:rPr>
        <w:t>квалификации,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6776" w:rsidRPr="0066684C">
        <w:rPr>
          <w:rFonts w:ascii="Times New Roman" w:hAnsi="Times New Roman"/>
          <w:sz w:val="24"/>
          <w:szCs w:val="24"/>
          <w:lang w:eastAsia="ru-RU"/>
        </w:rPr>
        <w:t>подготовк</w:t>
      </w:r>
      <w:r w:rsidR="009A5F9A"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6776" w:rsidRPr="0066684C">
        <w:rPr>
          <w:rFonts w:ascii="Times New Roman" w:hAnsi="Times New Roman"/>
          <w:sz w:val="24"/>
          <w:szCs w:val="24"/>
          <w:lang w:eastAsia="ru-RU"/>
        </w:rPr>
        <w:t>научных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6776" w:rsidRPr="0066684C">
        <w:rPr>
          <w:rFonts w:ascii="Times New Roman" w:hAnsi="Times New Roman"/>
          <w:sz w:val="24"/>
          <w:szCs w:val="24"/>
          <w:lang w:eastAsia="ru-RU"/>
        </w:rPr>
        <w:t>лидеров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6776" w:rsidRPr="0066684C">
        <w:rPr>
          <w:rFonts w:ascii="Times New Roman" w:hAnsi="Times New Roman"/>
          <w:sz w:val="24"/>
          <w:szCs w:val="24"/>
          <w:lang w:eastAsia="ru-RU"/>
        </w:rPr>
        <w:t>мирового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6776" w:rsidRPr="0066684C">
        <w:rPr>
          <w:rFonts w:ascii="Times New Roman" w:hAnsi="Times New Roman"/>
          <w:sz w:val="24"/>
          <w:szCs w:val="24"/>
          <w:lang w:eastAsia="ru-RU"/>
        </w:rPr>
        <w:t>уровня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,</w:t>
      </w:r>
      <w:r w:rsidR="009062B7" w:rsidRPr="0066684C"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результатом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чего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будет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являться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значительное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повышение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доли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молодых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исследователей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(моложе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39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лет),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частности</w:t>
      </w:r>
      <w:r w:rsidR="00AA6244" w:rsidRPr="0066684C">
        <w:rPr>
          <w:rFonts w:ascii="Times New Roman" w:hAnsi="Times New Roman"/>
          <w:sz w:val="24"/>
          <w:szCs w:val="24"/>
          <w:lang w:eastAsia="ru-RU"/>
        </w:rPr>
        <w:t>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среди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руководящего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звена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5F9A" w:rsidRPr="0066684C">
        <w:rPr>
          <w:rFonts w:ascii="Times New Roman" w:hAnsi="Times New Roman"/>
          <w:sz w:val="24"/>
          <w:szCs w:val="24"/>
          <w:lang w:eastAsia="ru-RU"/>
        </w:rPr>
        <w:t>Института</w:t>
      </w:r>
      <w:r w:rsidR="00D00FFA" w:rsidRPr="0066684C">
        <w:rPr>
          <w:rFonts w:ascii="Times New Roman" w:hAnsi="Times New Roman"/>
          <w:sz w:val="24"/>
          <w:szCs w:val="24"/>
          <w:lang w:eastAsia="ru-RU"/>
        </w:rPr>
        <w:t>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Указанные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темы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запланированы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к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выполнению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относительно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крупными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подразделениями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Института,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основном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отделами,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включающими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до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30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штатных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научных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сотрудников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каждый</w:t>
      </w:r>
      <w:r w:rsidR="00CE6867" w:rsidRPr="0066684C">
        <w:rPr>
          <w:rFonts w:ascii="Times New Roman" w:hAnsi="Times New Roman"/>
          <w:sz w:val="24"/>
          <w:szCs w:val="24"/>
          <w:lang w:eastAsia="ru-RU"/>
        </w:rPr>
        <w:t>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Предполагается,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что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выполнении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НИР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будут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участвовать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студенты,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аспиранты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внештатные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сотрудники,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том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числе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ученые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мирового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уровня,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работающие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рамках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программы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по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постановлению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«Минобрнауки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174" w:rsidRPr="0066684C">
        <w:rPr>
          <w:rFonts w:ascii="Times New Roman" w:hAnsi="Times New Roman"/>
          <w:sz w:val="24"/>
          <w:szCs w:val="24"/>
          <w:lang w:eastAsia="ru-RU"/>
        </w:rPr>
        <w:t>220»</w:t>
      </w:r>
      <w:r w:rsidR="00CE6867" w:rsidRPr="0066684C">
        <w:rPr>
          <w:rFonts w:ascii="Times New Roman" w:hAnsi="Times New Roman"/>
          <w:sz w:val="24"/>
          <w:szCs w:val="24"/>
          <w:lang w:eastAsia="ru-RU"/>
        </w:rPr>
        <w:t>.</w:t>
      </w:r>
    </w:p>
    <w:bookmarkEnd w:id="0"/>
    <w:p w:rsidR="009062B7" w:rsidRPr="0066684C" w:rsidRDefault="009062B7" w:rsidP="00846776">
      <w:pPr>
        <w:rPr>
          <w:rFonts w:ascii="Times New Roman" w:hAnsi="Times New Roman"/>
          <w:b/>
          <w:sz w:val="24"/>
          <w:szCs w:val="24"/>
        </w:rPr>
      </w:pPr>
    </w:p>
    <w:p w:rsidR="00846776" w:rsidRPr="0066684C" w:rsidRDefault="00846776" w:rsidP="00846776">
      <w:pPr>
        <w:rPr>
          <w:rFonts w:ascii="Times New Roman" w:hAnsi="Times New Roman"/>
          <w:b/>
          <w:sz w:val="24"/>
          <w:szCs w:val="24"/>
        </w:rPr>
      </w:pPr>
      <w:r w:rsidRPr="0066684C">
        <w:rPr>
          <w:rFonts w:ascii="Times New Roman" w:hAnsi="Times New Roman"/>
          <w:b/>
          <w:sz w:val="24"/>
          <w:szCs w:val="24"/>
        </w:rPr>
        <w:t>3.3.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Цель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и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задачи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научно-исследовательской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программы.</w:t>
      </w:r>
    </w:p>
    <w:p w:rsidR="00846776" w:rsidRPr="0066684C" w:rsidRDefault="00846776" w:rsidP="005F437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Общая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цель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Программы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развития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сформулирована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разделе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2.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bookmarkStart w:id="1" w:name="_Hlk8583062"/>
      <w:r w:rsidRPr="0066684C">
        <w:rPr>
          <w:rFonts w:ascii="Times New Roman" w:hAnsi="Times New Roman"/>
          <w:sz w:val="24"/>
          <w:szCs w:val="24"/>
        </w:rPr>
        <w:t>Программа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структурирована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направлениям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включает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2</w:t>
      </w:r>
      <w:r w:rsidR="005F437C" w:rsidRPr="0066684C">
        <w:rPr>
          <w:rFonts w:ascii="Times New Roman" w:hAnsi="Times New Roman"/>
          <w:sz w:val="24"/>
          <w:szCs w:val="24"/>
        </w:rPr>
        <w:t>5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5F437C" w:rsidRPr="0066684C">
        <w:rPr>
          <w:rFonts w:ascii="Times New Roman" w:hAnsi="Times New Roman"/>
          <w:sz w:val="24"/>
          <w:szCs w:val="24"/>
        </w:rPr>
        <w:t>научных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тем,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выполняемых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подразделениями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основном,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lastRenderedPageBreak/>
        <w:t>отделами)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Института</w:t>
      </w:r>
      <w:r w:rsidR="005F437C" w:rsidRPr="0066684C">
        <w:rPr>
          <w:rFonts w:ascii="Times New Roman" w:hAnsi="Times New Roman"/>
          <w:sz w:val="24"/>
          <w:szCs w:val="24"/>
        </w:rPr>
        <w:t>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Все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многообразие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тематик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Института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можно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представить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виде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трех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глобальных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направлений,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объединяющих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фундаментальные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работы:</w:t>
      </w:r>
    </w:p>
    <w:p w:rsidR="00846776" w:rsidRPr="0066684C" w:rsidRDefault="00846776" w:rsidP="009062B7">
      <w:p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-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изучение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молекулярных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основ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структурной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организации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живых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систем;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846776" w:rsidRPr="0066684C" w:rsidRDefault="00846776" w:rsidP="009062B7">
      <w:p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-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изучение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механизмов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биологического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действия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живых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систем;</w:t>
      </w:r>
    </w:p>
    <w:p w:rsidR="00846776" w:rsidRPr="0066684C" w:rsidRDefault="00846776" w:rsidP="009062B7">
      <w:p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-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фундаментальные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исследования,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ориентированные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создание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применение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практике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новейших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инновационных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технологий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работы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такими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системами.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846776" w:rsidRPr="0066684C" w:rsidRDefault="00846776" w:rsidP="005F437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Кроме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того,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важнейшим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направлением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стратегического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развития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Института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является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подготовка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кадров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высшей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квалификации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5F437C" w:rsidRPr="0066684C">
        <w:rPr>
          <w:rFonts w:ascii="Times New Roman" w:hAnsi="Times New Roman"/>
          <w:sz w:val="24"/>
          <w:szCs w:val="24"/>
        </w:rPr>
        <w:t>осуществления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5F437C" w:rsidRPr="0066684C">
        <w:rPr>
          <w:rFonts w:ascii="Times New Roman" w:hAnsi="Times New Roman"/>
          <w:sz w:val="24"/>
          <w:szCs w:val="24"/>
        </w:rPr>
        <w:t>научных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5F437C" w:rsidRPr="0066684C">
        <w:rPr>
          <w:rFonts w:ascii="Times New Roman" w:hAnsi="Times New Roman"/>
          <w:sz w:val="24"/>
          <w:szCs w:val="24"/>
        </w:rPr>
        <w:t>исследований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5F437C" w:rsidRPr="0066684C">
        <w:rPr>
          <w:rFonts w:ascii="Times New Roman" w:hAnsi="Times New Roman"/>
          <w:sz w:val="24"/>
          <w:szCs w:val="24"/>
        </w:rPr>
        <w:t>по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все</w:t>
      </w:r>
      <w:r w:rsidR="005F437C" w:rsidRPr="0066684C">
        <w:rPr>
          <w:rFonts w:ascii="Times New Roman" w:hAnsi="Times New Roman"/>
          <w:sz w:val="24"/>
          <w:szCs w:val="24"/>
        </w:rPr>
        <w:t>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вышеуказанны</w:t>
      </w:r>
      <w:r w:rsidR="005F437C" w:rsidRPr="0066684C">
        <w:rPr>
          <w:rFonts w:ascii="Times New Roman" w:hAnsi="Times New Roman"/>
          <w:sz w:val="24"/>
          <w:szCs w:val="24"/>
        </w:rPr>
        <w:t>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направлени</w:t>
      </w:r>
      <w:r w:rsidR="005F437C" w:rsidRPr="0066684C">
        <w:rPr>
          <w:rFonts w:ascii="Times New Roman" w:hAnsi="Times New Roman"/>
          <w:sz w:val="24"/>
          <w:szCs w:val="24"/>
        </w:rPr>
        <w:t>ям</w:t>
      </w:r>
      <w:r w:rsidR="00A26B6A" w:rsidRPr="0066684C">
        <w:rPr>
          <w:rFonts w:ascii="Times New Roman" w:hAnsi="Times New Roman"/>
          <w:sz w:val="24"/>
          <w:szCs w:val="24"/>
        </w:rPr>
        <w:t xml:space="preserve"> (Раздел 4 Программы)</w:t>
      </w:r>
      <w:r w:rsidRPr="0066684C">
        <w:rPr>
          <w:rFonts w:ascii="Times New Roman" w:hAnsi="Times New Roman"/>
          <w:sz w:val="24"/>
          <w:szCs w:val="24"/>
        </w:rPr>
        <w:t>.</w:t>
      </w:r>
      <w:bookmarkEnd w:id="1"/>
    </w:p>
    <w:p w:rsidR="00846776" w:rsidRPr="0066684C" w:rsidRDefault="00846776" w:rsidP="00846776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F437C" w:rsidRPr="0066684C" w:rsidRDefault="00846776" w:rsidP="00846776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684C">
        <w:rPr>
          <w:rFonts w:ascii="Times New Roman" w:hAnsi="Times New Roman"/>
          <w:b/>
          <w:i/>
          <w:sz w:val="24"/>
          <w:szCs w:val="24"/>
        </w:rPr>
        <w:t>Направление</w:t>
      </w:r>
      <w:r w:rsidR="009062B7" w:rsidRPr="0066684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i/>
          <w:sz w:val="24"/>
          <w:szCs w:val="24"/>
        </w:rPr>
        <w:t>1.</w:t>
      </w:r>
      <w:r w:rsidR="009062B7" w:rsidRPr="0066684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Изучение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молекулярных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основ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струк</w:t>
      </w:r>
      <w:r w:rsidR="005F437C" w:rsidRPr="0066684C">
        <w:rPr>
          <w:rFonts w:ascii="Times New Roman" w:hAnsi="Times New Roman"/>
          <w:b/>
          <w:sz w:val="24"/>
          <w:szCs w:val="24"/>
        </w:rPr>
        <w:t>турной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="005F437C" w:rsidRPr="0066684C">
        <w:rPr>
          <w:rFonts w:ascii="Times New Roman" w:hAnsi="Times New Roman"/>
          <w:b/>
          <w:sz w:val="24"/>
          <w:szCs w:val="24"/>
        </w:rPr>
        <w:t>организации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="005F437C" w:rsidRPr="0066684C">
        <w:rPr>
          <w:rFonts w:ascii="Times New Roman" w:hAnsi="Times New Roman"/>
          <w:b/>
          <w:sz w:val="24"/>
          <w:szCs w:val="24"/>
        </w:rPr>
        <w:t>живых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="005F437C" w:rsidRPr="0066684C">
        <w:rPr>
          <w:rFonts w:ascii="Times New Roman" w:hAnsi="Times New Roman"/>
          <w:b/>
          <w:sz w:val="24"/>
          <w:szCs w:val="24"/>
        </w:rPr>
        <w:t>систем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="005F437C" w:rsidRPr="0066684C">
        <w:rPr>
          <w:rFonts w:ascii="Times New Roman" w:hAnsi="Times New Roman"/>
          <w:b/>
          <w:sz w:val="24"/>
          <w:szCs w:val="24"/>
        </w:rPr>
        <w:t>решает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="005F437C" w:rsidRPr="0066684C">
        <w:rPr>
          <w:rFonts w:ascii="Times New Roman" w:hAnsi="Times New Roman"/>
          <w:b/>
          <w:sz w:val="24"/>
          <w:szCs w:val="24"/>
        </w:rPr>
        <w:t>такие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="005F437C" w:rsidRPr="0066684C">
        <w:rPr>
          <w:rFonts w:ascii="Times New Roman" w:hAnsi="Times New Roman"/>
          <w:b/>
          <w:sz w:val="24"/>
          <w:szCs w:val="24"/>
        </w:rPr>
        <w:t>задачи,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="005F437C" w:rsidRPr="0066684C">
        <w:rPr>
          <w:rFonts w:ascii="Times New Roman" w:hAnsi="Times New Roman"/>
          <w:b/>
          <w:sz w:val="24"/>
          <w:szCs w:val="24"/>
        </w:rPr>
        <w:t>как:</w:t>
      </w:r>
    </w:p>
    <w:p w:rsidR="00846776" w:rsidRPr="0066684C" w:rsidRDefault="00846776" w:rsidP="0084677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"Создание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структуры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функции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искусственных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биокатализаторов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природных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мультикаталитических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комплексов,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ингибиторов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биокаталитической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активности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антимикробных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препаратов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использования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медицине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сельском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хозяйстве"</w:t>
      </w:r>
    </w:p>
    <w:p w:rsidR="00846776" w:rsidRPr="0066684C" w:rsidRDefault="00846776" w:rsidP="0084677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"Поиск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структурно-функциональное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профилактической,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прогностической,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диагностической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терапевтической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значимости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белков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пептидов".</w:t>
      </w:r>
    </w:p>
    <w:p w:rsidR="00846776" w:rsidRPr="0066684C" w:rsidRDefault="00846776" w:rsidP="0084677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"Биоинженерия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рекомбинантных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белков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как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фундаментальная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основа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конструирования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препаратов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медицины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биотехнологии".</w:t>
      </w:r>
    </w:p>
    <w:p w:rsidR="00846776" w:rsidRPr="0066684C" w:rsidRDefault="00846776" w:rsidP="0084677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"Структура,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динамика,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механизмы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действия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биологическая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функция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белков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пептидов".</w:t>
      </w:r>
    </w:p>
    <w:p w:rsidR="005F437C" w:rsidRPr="0066684C" w:rsidRDefault="005F437C" w:rsidP="005F437C">
      <w:pPr>
        <w:ind w:firstLine="708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"Изучение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моделирование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клеточных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мембран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методами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химической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биологии".</w:t>
      </w:r>
    </w:p>
    <w:p w:rsidR="00846776" w:rsidRPr="0066684C" w:rsidRDefault="00846776" w:rsidP="0084677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"Структурно-функциональное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антимикробных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пептидов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–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молекулярных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факторов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врождённого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иммунитета.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Разработка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методической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базы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подготовки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кадров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области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физико-химической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биологии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биотехнологии"</w:t>
      </w:r>
      <w:r w:rsidR="005F437C" w:rsidRPr="0066684C">
        <w:rPr>
          <w:rFonts w:ascii="Times New Roman" w:hAnsi="Times New Roman"/>
          <w:sz w:val="24"/>
          <w:szCs w:val="24"/>
        </w:rPr>
        <w:t>.</w:t>
      </w:r>
    </w:p>
    <w:p w:rsidR="005F437C" w:rsidRPr="0066684C" w:rsidRDefault="005F437C" w:rsidP="0084677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6776" w:rsidRPr="0066684C" w:rsidRDefault="00846776" w:rsidP="00846776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684C">
        <w:rPr>
          <w:rFonts w:ascii="Times New Roman" w:hAnsi="Times New Roman"/>
          <w:b/>
          <w:i/>
          <w:sz w:val="24"/>
          <w:szCs w:val="24"/>
        </w:rPr>
        <w:t>Направление</w:t>
      </w:r>
      <w:r w:rsidR="009062B7" w:rsidRPr="0066684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i/>
          <w:sz w:val="24"/>
          <w:szCs w:val="24"/>
        </w:rPr>
        <w:t>2.</w:t>
      </w:r>
      <w:r w:rsidR="009062B7" w:rsidRPr="0066684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Изучение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механизмов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биологического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действия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живых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систем</w:t>
      </w:r>
      <w:r w:rsidR="009062B7" w:rsidRPr="0066684C">
        <w:t xml:space="preserve"> </w:t>
      </w:r>
      <w:r w:rsidR="00205D4D" w:rsidRPr="0066684C">
        <w:rPr>
          <w:rFonts w:ascii="Times New Roman" w:hAnsi="Times New Roman"/>
          <w:b/>
          <w:sz w:val="24"/>
          <w:szCs w:val="24"/>
        </w:rPr>
        <w:t>решает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="00205D4D" w:rsidRPr="0066684C">
        <w:rPr>
          <w:rFonts w:ascii="Times New Roman" w:hAnsi="Times New Roman"/>
          <w:b/>
          <w:sz w:val="24"/>
          <w:szCs w:val="24"/>
        </w:rPr>
        <w:t>такие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="00205D4D" w:rsidRPr="0066684C">
        <w:rPr>
          <w:rFonts w:ascii="Times New Roman" w:hAnsi="Times New Roman"/>
          <w:b/>
          <w:sz w:val="24"/>
          <w:szCs w:val="24"/>
        </w:rPr>
        <w:t>задачи,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="00205D4D" w:rsidRPr="0066684C">
        <w:rPr>
          <w:rFonts w:ascii="Times New Roman" w:hAnsi="Times New Roman"/>
          <w:b/>
          <w:sz w:val="24"/>
          <w:szCs w:val="24"/>
        </w:rPr>
        <w:t>как:</w:t>
      </w:r>
    </w:p>
    <w:p w:rsidR="00846776" w:rsidRPr="0066684C" w:rsidRDefault="00846776" w:rsidP="0084677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"Новые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подходы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иммунотерапии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иммунодиагностике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социально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значимых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заболеваний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использованием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мультифункциональных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гибридных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белков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наноконструкций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направленной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регуляции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различных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звеньев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иммунной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системы".</w:t>
      </w:r>
    </w:p>
    <w:p w:rsidR="00846776" w:rsidRPr="0066684C" w:rsidRDefault="00846776" w:rsidP="0084677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«Разработка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технологий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биоимиджинга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основе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структурно-функциональной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характеризации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флуоресцентных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белков».</w:t>
      </w:r>
    </w:p>
    <w:p w:rsidR="00846776" w:rsidRPr="0066684C" w:rsidRDefault="00846776" w:rsidP="0084677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"Молекулярно-генетические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механизмы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раннего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развития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регенерации".</w:t>
      </w:r>
    </w:p>
    <w:p w:rsidR="00846776" w:rsidRPr="0066684C" w:rsidRDefault="00846776" w:rsidP="0084677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"Структурный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функциональный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анализ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регуляции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геномов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применение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его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результатов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диагностике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терапии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онкологических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инфекционных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заболеваний".</w:t>
      </w:r>
    </w:p>
    <w:p w:rsidR="00846776" w:rsidRPr="0066684C" w:rsidRDefault="00846776" w:rsidP="0084677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"Исследование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механизмов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разработка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молекулярных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инструментов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изучения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функционирования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живых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систем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целью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увеличения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продолжительности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жизни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снижения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смертности".</w:t>
      </w:r>
    </w:p>
    <w:p w:rsidR="00846776" w:rsidRPr="0066684C" w:rsidRDefault="00846776" w:rsidP="0084677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"Развитие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высокопроизводительных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методов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анализа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геномов,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транскриптомов,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протеомов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метаболомов".</w:t>
      </w:r>
    </w:p>
    <w:p w:rsidR="00846776" w:rsidRPr="0066684C" w:rsidRDefault="00846776" w:rsidP="0084677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lastRenderedPageBreak/>
        <w:t>"Природные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пептидно-белковые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низкомолекулярные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биорегуляторы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синтетические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аналоги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фундаментальных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биомедицинских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исследованиях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лиганд-управляемых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ионных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каналов"</w:t>
      </w:r>
    </w:p>
    <w:p w:rsidR="00846776" w:rsidRPr="0066684C" w:rsidRDefault="00846776" w:rsidP="0084677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"Рецепторные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сигнальные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механизмы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природных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биологически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активных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липидов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процессах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индукции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клеточной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смерти".</w:t>
      </w:r>
    </w:p>
    <w:p w:rsidR="00846776" w:rsidRPr="0066684C" w:rsidRDefault="00846776" w:rsidP="0084677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"Исследование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адаптивного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иммунитета".</w:t>
      </w:r>
    </w:p>
    <w:p w:rsidR="00846776" w:rsidRPr="0066684C" w:rsidRDefault="00846776" w:rsidP="0084677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"Поиск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изучение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биологически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активных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молекул,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способных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воздействовать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клеточные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мембраны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нейрональные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рецепторы,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разработка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способов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применения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диагностики,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профилактики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лечения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нейродегенеративных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заболеваний".</w:t>
      </w:r>
    </w:p>
    <w:p w:rsidR="00846776" w:rsidRPr="0066684C" w:rsidRDefault="00846776" w:rsidP="0084677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6776" w:rsidRPr="0066684C" w:rsidRDefault="00846776" w:rsidP="00846776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684C">
        <w:rPr>
          <w:rFonts w:ascii="Times New Roman" w:hAnsi="Times New Roman"/>
          <w:b/>
          <w:i/>
          <w:sz w:val="24"/>
          <w:szCs w:val="24"/>
        </w:rPr>
        <w:t>Направление</w:t>
      </w:r>
      <w:r w:rsidR="009062B7" w:rsidRPr="0066684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i/>
          <w:sz w:val="24"/>
          <w:szCs w:val="24"/>
        </w:rPr>
        <w:t>3.</w:t>
      </w:r>
      <w:r w:rsidR="009062B7" w:rsidRPr="0066684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Фундаментальные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исследования,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ориентированные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на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создание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и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применение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на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практике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новейших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инновационных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технологий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работы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с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живыми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системами</w:t>
      </w:r>
      <w:r w:rsidR="00205D4D" w:rsidRPr="0066684C">
        <w:rPr>
          <w:rFonts w:ascii="Times New Roman" w:hAnsi="Times New Roman"/>
          <w:b/>
          <w:sz w:val="24"/>
          <w:szCs w:val="24"/>
        </w:rPr>
        <w:t>,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="00205D4D" w:rsidRPr="0066684C">
        <w:rPr>
          <w:rFonts w:ascii="Times New Roman" w:hAnsi="Times New Roman"/>
          <w:b/>
          <w:sz w:val="24"/>
          <w:szCs w:val="24"/>
        </w:rPr>
        <w:t>решают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="00205D4D" w:rsidRPr="0066684C">
        <w:rPr>
          <w:rFonts w:ascii="Times New Roman" w:hAnsi="Times New Roman"/>
          <w:b/>
          <w:sz w:val="24"/>
          <w:szCs w:val="24"/>
        </w:rPr>
        <w:t>следующие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="00205D4D" w:rsidRPr="0066684C">
        <w:rPr>
          <w:rFonts w:ascii="Times New Roman" w:hAnsi="Times New Roman"/>
          <w:b/>
          <w:sz w:val="24"/>
          <w:szCs w:val="24"/>
        </w:rPr>
        <w:t>задачи:</w:t>
      </w:r>
    </w:p>
    <w:p w:rsidR="00846776" w:rsidRPr="0066684C" w:rsidRDefault="00846776" w:rsidP="0084677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"Молекулярная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биология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биотехнология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растений: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культивирование,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защита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патогенов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стрессов".</w:t>
      </w:r>
      <w:r w:rsidR="009062B7" w:rsidRPr="0066684C">
        <w:t xml:space="preserve"> </w:t>
      </w:r>
      <w:r w:rsidR="00D00FFA" w:rsidRPr="0066684C">
        <w:rPr>
          <w:rFonts w:ascii="Times New Roman" w:hAnsi="Times New Roman"/>
          <w:sz w:val="24"/>
          <w:szCs w:val="24"/>
        </w:rPr>
        <w:t>Будет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</w:rPr>
        <w:t>проведена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</w:rPr>
        <w:t>работа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</w:rPr>
        <w:t>по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</w:rPr>
        <w:t>совершенствованию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</w:rPr>
        <w:t>данн</w:t>
      </w:r>
      <w:r w:rsidR="00205D4D" w:rsidRPr="0066684C">
        <w:rPr>
          <w:rFonts w:ascii="Times New Roman" w:hAnsi="Times New Roman"/>
          <w:sz w:val="24"/>
          <w:szCs w:val="24"/>
        </w:rPr>
        <w:t>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05D4D" w:rsidRPr="0066684C">
        <w:rPr>
          <w:rFonts w:ascii="Times New Roman" w:hAnsi="Times New Roman"/>
          <w:sz w:val="24"/>
          <w:szCs w:val="24"/>
        </w:rPr>
        <w:t>задачи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</w:rPr>
        <w:t>рамках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</w:rPr>
        <w:t>федеральной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</w:rPr>
        <w:t>программе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</w:rPr>
        <w:t>"Генетические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00FFA" w:rsidRPr="0066684C">
        <w:rPr>
          <w:rFonts w:ascii="Times New Roman" w:hAnsi="Times New Roman"/>
          <w:sz w:val="24"/>
          <w:szCs w:val="24"/>
        </w:rPr>
        <w:t>исследования".</w:t>
      </w:r>
    </w:p>
    <w:p w:rsidR="00846776" w:rsidRPr="0066684C" w:rsidRDefault="00846776" w:rsidP="0084677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«Новые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биоматериалы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бионанотехнологии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диагностики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терапии».</w:t>
      </w:r>
    </w:p>
    <w:p w:rsidR="00846776" w:rsidRPr="0066684C" w:rsidRDefault="00846776" w:rsidP="0084677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"Дизайн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подходов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стратегий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полного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синтеза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вторичных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метаболитов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живых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организмов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аналогов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биотехнологии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медицины".</w:t>
      </w:r>
    </w:p>
    <w:p w:rsidR="00846776" w:rsidRPr="0066684C" w:rsidRDefault="00846776" w:rsidP="0084677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"Неклинические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биомедицинских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технологий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биофармацевтических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продуктов".</w:t>
      </w:r>
    </w:p>
    <w:p w:rsidR="00846776" w:rsidRPr="0066684C" w:rsidRDefault="00846776" w:rsidP="0084677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"Разработка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подходов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создании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экспериментальных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животных-биомоделей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социально-значимых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патологических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состояний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человека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криосохранение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генетических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ресурсов,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соответствии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международными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требованиями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AAALAC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International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ISO".</w:t>
      </w:r>
    </w:p>
    <w:p w:rsidR="00846776" w:rsidRPr="0066684C" w:rsidRDefault="00846776" w:rsidP="0084677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"Разработка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биотехнологических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синтетических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процессов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получения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препаратов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нуклеотидной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белковой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природы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создания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лекарственных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средств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диагностических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систем".</w:t>
      </w:r>
    </w:p>
    <w:p w:rsidR="00846776" w:rsidRPr="0066684C" w:rsidRDefault="00846776" w:rsidP="0084677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6776" w:rsidRPr="0066684C" w:rsidRDefault="00846776" w:rsidP="00A26B6A">
      <w:pPr>
        <w:rPr>
          <w:rFonts w:ascii="Times New Roman" w:hAnsi="Times New Roman"/>
          <w:b/>
          <w:sz w:val="24"/>
          <w:szCs w:val="24"/>
        </w:rPr>
      </w:pPr>
      <w:r w:rsidRPr="0066684C">
        <w:rPr>
          <w:rFonts w:ascii="Times New Roman" w:hAnsi="Times New Roman"/>
          <w:b/>
          <w:sz w:val="24"/>
          <w:szCs w:val="24"/>
        </w:rPr>
        <w:t>3.4.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Уровень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научных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исследований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по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теме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научно-исследовательской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программы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в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мире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и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Российской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Федерации</w:t>
      </w:r>
    </w:p>
    <w:p w:rsidR="00A01019" w:rsidRPr="0066684C" w:rsidRDefault="00846776" w:rsidP="000E01FA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Научные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достижения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сотрудников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Института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признаны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мире.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Уровень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публикаций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высок.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Так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2017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из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818EA" w:rsidRPr="0066684C">
        <w:rPr>
          <w:rFonts w:ascii="Times New Roman" w:hAnsi="Times New Roman"/>
          <w:sz w:val="24"/>
          <w:szCs w:val="24"/>
        </w:rPr>
        <w:t xml:space="preserve">390 заявленных </w:t>
      </w:r>
      <w:r w:rsidRPr="0066684C">
        <w:rPr>
          <w:rFonts w:ascii="Times New Roman" w:hAnsi="Times New Roman"/>
          <w:sz w:val="24"/>
          <w:szCs w:val="24"/>
        </w:rPr>
        <w:t>публикаций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(по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данным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РИНЦ)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свыше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818EA" w:rsidRPr="0066684C">
        <w:rPr>
          <w:rFonts w:ascii="Times New Roman" w:hAnsi="Times New Roman"/>
          <w:sz w:val="24"/>
          <w:szCs w:val="24"/>
        </w:rPr>
        <w:t xml:space="preserve">все </w:t>
      </w:r>
      <w:r w:rsidRPr="0066684C">
        <w:rPr>
          <w:rFonts w:ascii="Times New Roman" w:hAnsi="Times New Roman"/>
          <w:sz w:val="24"/>
          <w:szCs w:val="24"/>
        </w:rPr>
        <w:t>представлены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изданиях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мирового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уровня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процитированы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базах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данных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  <w:lang w:val="en-US"/>
        </w:rPr>
        <w:t>Web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  <w:lang w:val="en-US"/>
        </w:rPr>
        <w:t>of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  <w:lang w:val="en-US"/>
        </w:rPr>
        <w:t>Sciences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C818EA" w:rsidRPr="0066684C">
        <w:rPr>
          <w:rFonts w:ascii="Times New Roman" w:hAnsi="Times New Roman"/>
          <w:sz w:val="24"/>
          <w:szCs w:val="24"/>
        </w:rPr>
        <w:t xml:space="preserve"> 98% 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  <w:lang w:val="en-US"/>
        </w:rPr>
        <w:t>Scopus</w:t>
      </w:r>
      <w:r w:rsidRPr="0066684C">
        <w:rPr>
          <w:rFonts w:ascii="Times New Roman" w:hAnsi="Times New Roman"/>
          <w:sz w:val="24"/>
          <w:szCs w:val="24"/>
        </w:rPr>
        <w:t>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Имеется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устойчивый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рост,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как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количества,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так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качества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(уровня)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публикаций.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Так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за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последние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годы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(2016-2018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гг.)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количество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статей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импакт-фактором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выше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9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выросло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более,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чем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20%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(в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2018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году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-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22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статьи),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Суммарный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импакт-фактор,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по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всем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статьям,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цитируемым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базе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Web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of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Science,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вырос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за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тот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же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период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20%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(составил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1100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2018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году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против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906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2016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году).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E01FA" w:rsidRPr="0066684C">
        <w:rPr>
          <w:rFonts w:ascii="Times New Roman" w:hAnsi="Times New Roman"/>
          <w:sz w:val="24"/>
          <w:szCs w:val="24"/>
        </w:rPr>
        <w:t>Устойчивый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E01FA" w:rsidRPr="0066684C">
        <w:rPr>
          <w:rFonts w:ascii="Times New Roman" w:hAnsi="Times New Roman"/>
          <w:sz w:val="24"/>
          <w:szCs w:val="24"/>
        </w:rPr>
        <w:t>рост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E01FA" w:rsidRPr="0066684C">
        <w:rPr>
          <w:rFonts w:ascii="Times New Roman" w:hAnsi="Times New Roman"/>
          <w:sz w:val="24"/>
          <w:szCs w:val="24"/>
        </w:rPr>
        <w:t>публикаций,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E01FA" w:rsidRPr="0066684C">
        <w:rPr>
          <w:rFonts w:ascii="Times New Roman" w:hAnsi="Times New Roman"/>
          <w:sz w:val="24"/>
          <w:szCs w:val="24"/>
        </w:rPr>
        <w:t>участие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E01FA" w:rsidRPr="0066684C">
        <w:rPr>
          <w:rFonts w:ascii="Times New Roman" w:hAnsi="Times New Roman"/>
          <w:sz w:val="24"/>
          <w:szCs w:val="24"/>
        </w:rPr>
        <w:t>сотрудников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E01FA" w:rsidRPr="0066684C">
        <w:rPr>
          <w:rFonts w:ascii="Times New Roman" w:hAnsi="Times New Roman"/>
          <w:sz w:val="24"/>
          <w:szCs w:val="24"/>
        </w:rPr>
        <w:t>Института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E01FA"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E01FA" w:rsidRPr="0066684C">
        <w:rPr>
          <w:rFonts w:ascii="Times New Roman" w:hAnsi="Times New Roman"/>
          <w:sz w:val="24"/>
          <w:szCs w:val="24"/>
        </w:rPr>
        <w:t>научных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E01FA" w:rsidRPr="0066684C">
        <w:rPr>
          <w:rFonts w:ascii="Times New Roman" w:hAnsi="Times New Roman"/>
          <w:sz w:val="24"/>
          <w:szCs w:val="24"/>
        </w:rPr>
        <w:t>форумах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E01FA" w:rsidRPr="0066684C">
        <w:rPr>
          <w:rFonts w:ascii="Times New Roman" w:hAnsi="Times New Roman"/>
          <w:sz w:val="24"/>
          <w:szCs w:val="24"/>
        </w:rPr>
        <w:t>самого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E01FA" w:rsidRPr="0066684C">
        <w:rPr>
          <w:rFonts w:ascii="Times New Roman" w:hAnsi="Times New Roman"/>
          <w:sz w:val="24"/>
          <w:szCs w:val="24"/>
        </w:rPr>
        <w:t>высокого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E01FA" w:rsidRPr="0066684C">
        <w:rPr>
          <w:rFonts w:ascii="Times New Roman" w:hAnsi="Times New Roman"/>
          <w:sz w:val="24"/>
          <w:szCs w:val="24"/>
        </w:rPr>
        <w:t>мирового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E01FA" w:rsidRPr="0066684C">
        <w:rPr>
          <w:rFonts w:ascii="Times New Roman" w:hAnsi="Times New Roman"/>
          <w:sz w:val="24"/>
          <w:szCs w:val="24"/>
        </w:rPr>
        <w:t>уровня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E01FA" w:rsidRPr="0066684C">
        <w:rPr>
          <w:rFonts w:ascii="Times New Roman" w:hAnsi="Times New Roman"/>
          <w:sz w:val="24"/>
          <w:szCs w:val="24"/>
        </w:rPr>
        <w:t>вселяет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E01FA" w:rsidRPr="0066684C">
        <w:rPr>
          <w:rFonts w:ascii="Times New Roman" w:hAnsi="Times New Roman"/>
          <w:sz w:val="24"/>
          <w:szCs w:val="24"/>
        </w:rPr>
        <w:t>уверенность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E01FA"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E01FA" w:rsidRPr="0066684C">
        <w:rPr>
          <w:rFonts w:ascii="Times New Roman" w:hAnsi="Times New Roman"/>
          <w:sz w:val="24"/>
          <w:szCs w:val="24"/>
        </w:rPr>
        <w:t>том,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E01FA" w:rsidRPr="0066684C">
        <w:rPr>
          <w:rFonts w:ascii="Times New Roman" w:hAnsi="Times New Roman"/>
          <w:sz w:val="24"/>
          <w:szCs w:val="24"/>
        </w:rPr>
        <w:t>что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E01FA" w:rsidRPr="0066684C">
        <w:rPr>
          <w:rFonts w:ascii="Times New Roman" w:hAnsi="Times New Roman"/>
          <w:sz w:val="24"/>
          <w:szCs w:val="24"/>
        </w:rPr>
        <w:t>настоящая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E01FA" w:rsidRPr="0066684C">
        <w:rPr>
          <w:rFonts w:ascii="Times New Roman" w:hAnsi="Times New Roman"/>
          <w:sz w:val="24"/>
          <w:szCs w:val="24"/>
        </w:rPr>
        <w:t>Программа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E01FA" w:rsidRPr="0066684C">
        <w:rPr>
          <w:rFonts w:ascii="Times New Roman" w:hAnsi="Times New Roman"/>
          <w:sz w:val="24"/>
          <w:szCs w:val="24"/>
        </w:rPr>
        <w:t>развития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E01FA" w:rsidRPr="0066684C">
        <w:rPr>
          <w:rFonts w:ascii="Times New Roman" w:hAnsi="Times New Roman"/>
          <w:sz w:val="24"/>
          <w:szCs w:val="24"/>
        </w:rPr>
        <w:t>внесет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E01FA" w:rsidRPr="0066684C">
        <w:rPr>
          <w:rFonts w:ascii="Times New Roman" w:hAnsi="Times New Roman"/>
          <w:sz w:val="24"/>
          <w:szCs w:val="24"/>
        </w:rPr>
        <w:t>существенный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E01FA" w:rsidRPr="0066684C">
        <w:rPr>
          <w:rFonts w:ascii="Times New Roman" w:hAnsi="Times New Roman"/>
          <w:sz w:val="24"/>
          <w:szCs w:val="24"/>
        </w:rPr>
        <w:t>вклад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E01FA"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E01FA" w:rsidRPr="0066684C">
        <w:rPr>
          <w:rFonts w:ascii="Times New Roman" w:hAnsi="Times New Roman"/>
          <w:sz w:val="24"/>
          <w:szCs w:val="24"/>
        </w:rPr>
        <w:t>решение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E01FA" w:rsidRPr="0066684C">
        <w:rPr>
          <w:rFonts w:ascii="Times New Roman" w:hAnsi="Times New Roman"/>
          <w:sz w:val="24"/>
          <w:szCs w:val="24"/>
        </w:rPr>
        <w:t>задач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E01FA" w:rsidRPr="0066684C">
        <w:rPr>
          <w:rFonts w:ascii="Times New Roman" w:hAnsi="Times New Roman"/>
          <w:sz w:val="24"/>
          <w:szCs w:val="24"/>
        </w:rPr>
        <w:t>СНТР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E01FA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E01FA" w:rsidRPr="0066684C">
        <w:rPr>
          <w:rFonts w:ascii="Times New Roman" w:hAnsi="Times New Roman"/>
          <w:sz w:val="24"/>
          <w:szCs w:val="24"/>
        </w:rPr>
        <w:t>национального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E01FA" w:rsidRPr="0066684C">
        <w:rPr>
          <w:rFonts w:ascii="Times New Roman" w:hAnsi="Times New Roman"/>
          <w:sz w:val="24"/>
          <w:szCs w:val="24"/>
        </w:rPr>
        <w:t>проекта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E01FA" w:rsidRPr="0066684C">
        <w:rPr>
          <w:rFonts w:ascii="Times New Roman" w:hAnsi="Times New Roman"/>
          <w:sz w:val="24"/>
          <w:szCs w:val="24"/>
        </w:rPr>
        <w:t>«НАУКА»</w:t>
      </w:r>
      <w:r w:rsidR="00A26B6A" w:rsidRPr="0066684C">
        <w:rPr>
          <w:rFonts w:ascii="Times New Roman" w:hAnsi="Times New Roman"/>
          <w:sz w:val="24"/>
          <w:szCs w:val="24"/>
        </w:rPr>
        <w:t>.</w:t>
      </w:r>
    </w:p>
    <w:p w:rsidR="00A01019" w:rsidRPr="0066684C" w:rsidRDefault="00846776" w:rsidP="000E01FA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Большинство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поддержаны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грантами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фондов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РФФИ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РНФ.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этом,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имеется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устойчивый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рост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количества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полученных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грантов,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так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2016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2018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количество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поддержанных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проектов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РНФ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увеличилось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почти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полтора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t>составило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2018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году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48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проектов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(против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33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проектов,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поддержанных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2016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году).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t>являлся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lastRenderedPageBreak/>
        <w:t>одним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t>из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t>трех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t>победителей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t>конкурса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t>проектов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t>Российского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t>Научного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t>Фонда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t>области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t>биологических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t>наук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t>по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t>приоритетному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t>направлению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t>деятельности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t>РНФ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t>"Реализация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t>комплексных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t>научных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t>программ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t>организаций"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t>(РНФ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t>№14-50-00131,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t>2014-2018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t>гг.).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t>Указанная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t>Программа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t>успешно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t>реализована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t>создала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t>основу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t>создания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t>инновационных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t>лекарственных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85AF3" w:rsidRPr="0066684C">
        <w:rPr>
          <w:rFonts w:ascii="Times New Roman" w:hAnsi="Times New Roman"/>
          <w:sz w:val="24"/>
          <w:szCs w:val="24"/>
        </w:rPr>
        <w:t>средств.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Исследования,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проводимые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Институте</w:t>
      </w:r>
      <w:r w:rsidR="000E01FA" w:rsidRPr="0066684C">
        <w:rPr>
          <w:rFonts w:ascii="Times New Roman" w:hAnsi="Times New Roman"/>
          <w:sz w:val="24"/>
          <w:szCs w:val="24"/>
        </w:rPr>
        <w:t>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поддерживаются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проектами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Минобрнауки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России: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среднем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по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контрактам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соглашениям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Минобрнауки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России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выполняются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12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проектов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год.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научную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работу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вовлекаются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молодые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ученые.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Так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из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118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проектов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РФФИ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(2018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год),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33%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выполняются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под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руководством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молодых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01019" w:rsidRPr="0066684C">
        <w:rPr>
          <w:rFonts w:ascii="Times New Roman" w:hAnsi="Times New Roman"/>
          <w:sz w:val="24"/>
          <w:szCs w:val="24"/>
        </w:rPr>
        <w:t>ученых.</w:t>
      </w:r>
    </w:p>
    <w:p w:rsidR="000E01FA" w:rsidRPr="0066684C" w:rsidRDefault="000E01FA" w:rsidP="00206C3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6C31" w:rsidRPr="0066684C" w:rsidRDefault="00206C31" w:rsidP="00A26B6A">
      <w:pPr>
        <w:rPr>
          <w:rFonts w:ascii="Times New Roman" w:hAnsi="Times New Roman"/>
          <w:b/>
          <w:sz w:val="24"/>
          <w:szCs w:val="24"/>
        </w:rPr>
      </w:pPr>
      <w:r w:rsidRPr="0066684C">
        <w:rPr>
          <w:rFonts w:ascii="Times New Roman" w:hAnsi="Times New Roman"/>
          <w:b/>
          <w:sz w:val="24"/>
          <w:szCs w:val="24"/>
        </w:rPr>
        <w:t>3.5.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Основные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ожидаемые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результаты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по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итогам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реализации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научно-исследовательской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программы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и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возможность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их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практического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использования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(публикации,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патенты,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новые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технологии)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</w:p>
    <w:p w:rsidR="00AE1CDA" w:rsidRPr="0066684C" w:rsidRDefault="00E54638" w:rsidP="0048713F">
      <w:pPr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рамках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реализации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научно-исследовательской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Программы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ожидается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получение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новых,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фундаментальных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мирового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уровня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прикладных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результатов,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которые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могут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быть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внедрены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различные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области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медицины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биотехнологии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краткосрочной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среднесрочной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перспективе.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решения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задач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Стратегии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научно-технологического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развития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Российской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Федерации,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Стратегии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национальной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безопасности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России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Стратегии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предупреждения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распространения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антимикробной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резистентности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РФ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период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до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2030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г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перехода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персонализированной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медицине,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высокотехнологичному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здравоохранению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технологиям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здоровьесбережения,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том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числе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за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счет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рационального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применения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будут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разработаны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технологии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п</w:t>
      </w:r>
      <w:r w:rsidRPr="0066684C">
        <w:rPr>
          <w:rFonts w:ascii="Times New Roman" w:hAnsi="Times New Roman"/>
          <w:sz w:val="24"/>
          <w:szCs w:val="24"/>
        </w:rPr>
        <w:t>олучени</w:t>
      </w:r>
      <w:r w:rsidR="00AE1CDA" w:rsidRPr="0066684C">
        <w:rPr>
          <w:rFonts w:ascii="Times New Roman" w:hAnsi="Times New Roman"/>
          <w:sz w:val="24"/>
          <w:szCs w:val="24"/>
        </w:rPr>
        <w:t>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лекарственных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препаратов:</w:t>
      </w:r>
    </w:p>
    <w:p w:rsidR="00AE1CDA" w:rsidRPr="0066684C" w:rsidRDefault="00E54638" w:rsidP="0048713F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антибиотических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средств,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путем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оригинальной,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разработанной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платформы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ультравысокпроизводительного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скрининга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биологических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объектов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(Патент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РФ</w:t>
      </w:r>
      <w:r w:rsidR="009062B7" w:rsidRPr="0066684C">
        <w:t xml:space="preserve"> </w:t>
      </w:r>
      <w:r w:rsidRPr="0066684C">
        <w:rPr>
          <w:rFonts w:ascii="Times New Roman" w:hAnsi="Times New Roman"/>
          <w:sz w:val="24"/>
          <w:szCs w:val="24"/>
        </w:rPr>
        <w:t>RU2656216)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использованием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экзотических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источников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микробиоты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(ротовая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полость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диких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животных,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природных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эндемичных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сообществ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микроорганизмов)</w:t>
      </w:r>
      <w:r w:rsidR="00AE1CDA" w:rsidRPr="0066684C">
        <w:rPr>
          <w:rFonts w:ascii="Times New Roman" w:hAnsi="Times New Roman"/>
          <w:sz w:val="24"/>
          <w:szCs w:val="24"/>
        </w:rPr>
        <w:t>;</w:t>
      </w:r>
    </w:p>
    <w:p w:rsidR="00AE1CDA" w:rsidRPr="0066684C" w:rsidRDefault="00E54638" w:rsidP="0048713F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ингибиторов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протеасомы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–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как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потенциальных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лекарстве</w:t>
      </w:r>
      <w:r w:rsidR="0048713F" w:rsidRPr="0066684C">
        <w:rPr>
          <w:rFonts w:ascii="Times New Roman" w:hAnsi="Times New Roman"/>
          <w:sz w:val="24"/>
          <w:szCs w:val="24"/>
        </w:rPr>
        <w:t>н</w:t>
      </w:r>
      <w:r w:rsidRPr="0066684C">
        <w:rPr>
          <w:rFonts w:ascii="Times New Roman" w:hAnsi="Times New Roman"/>
          <w:sz w:val="24"/>
          <w:szCs w:val="24"/>
        </w:rPr>
        <w:t>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преп</w:t>
      </w:r>
      <w:r w:rsidR="0048713F" w:rsidRPr="0066684C">
        <w:rPr>
          <w:rFonts w:ascii="Times New Roman" w:hAnsi="Times New Roman"/>
          <w:sz w:val="24"/>
          <w:szCs w:val="24"/>
        </w:rPr>
        <w:t>а</w:t>
      </w:r>
      <w:r w:rsidRPr="0066684C">
        <w:rPr>
          <w:rFonts w:ascii="Times New Roman" w:hAnsi="Times New Roman"/>
          <w:sz w:val="24"/>
          <w:szCs w:val="24"/>
        </w:rPr>
        <w:t>ратов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терапии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аутоиммунных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онкологических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заболеваний;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6250ED" w:rsidRPr="0066684C" w:rsidRDefault="00E54638" w:rsidP="0048713F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репрограммированных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репертуаров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Т-клеток,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содержащих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химерный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антигенный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рецептор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последнего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поколения.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Разработка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основе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потенциальных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лекарственных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средств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борьбы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опухолевой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трансформацией;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E54638" w:rsidRPr="0066684C" w:rsidRDefault="006250ED" w:rsidP="0048713F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новых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противоопухолевых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препаратов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основе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ауто/паракринных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регуляторов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эпителия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человека,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также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основе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противоопухолевого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цитокина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  <w:lang w:val="en-US"/>
        </w:rPr>
        <w:t>TRAIL</w:t>
      </w:r>
      <w:r w:rsidRPr="0066684C">
        <w:rPr>
          <w:rFonts w:ascii="Times New Roman" w:hAnsi="Times New Roman"/>
          <w:sz w:val="24"/>
          <w:szCs w:val="24"/>
        </w:rPr>
        <w:t>.</w:t>
      </w:r>
    </w:p>
    <w:p w:rsidR="00E54638" w:rsidRPr="0066684C" w:rsidRDefault="00E54638" w:rsidP="0048713F">
      <w:pPr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Планируется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получить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целый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ряд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уникальных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мультифункциональных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гибридных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наноконструкций,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также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инновационных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рекомбинантных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белков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диагностики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терапии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рака,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которые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трансформируются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коммерческие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продукты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рамках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тесного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взаимодействия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Центром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Будут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проведены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с</w:t>
      </w:r>
      <w:r w:rsidRPr="0066684C">
        <w:rPr>
          <w:rFonts w:ascii="Times New Roman" w:hAnsi="Times New Roman"/>
          <w:sz w:val="24"/>
          <w:szCs w:val="24"/>
        </w:rPr>
        <w:t>труктурно-функциональные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механизмов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регуляции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потенциал-управляемых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ионных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каналов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–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важных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мишеней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лечения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заболеваний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нервной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нейромышечной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систем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организма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аутоиммунных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заболеваний</w:t>
      </w:r>
      <w:r w:rsidR="00AE1CDA" w:rsidRPr="0066684C">
        <w:rPr>
          <w:rFonts w:ascii="Times New Roman" w:hAnsi="Times New Roman"/>
          <w:sz w:val="24"/>
          <w:szCs w:val="24"/>
        </w:rPr>
        <w:t>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регуляции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рецепторных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тирозинкиназ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–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важных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мишеней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противоопухолевой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терапии.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Планируется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проведение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и</w:t>
      </w:r>
      <w:r w:rsidRPr="0066684C">
        <w:rPr>
          <w:rFonts w:ascii="Times New Roman" w:hAnsi="Times New Roman"/>
          <w:sz w:val="24"/>
          <w:szCs w:val="24"/>
        </w:rPr>
        <w:t>сследовани</w:t>
      </w:r>
      <w:r w:rsidR="00AE1CDA" w:rsidRPr="0066684C">
        <w:rPr>
          <w:rFonts w:ascii="Times New Roman" w:hAnsi="Times New Roman"/>
          <w:sz w:val="24"/>
          <w:szCs w:val="24"/>
        </w:rPr>
        <w:t>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метаболома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крови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тканей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мозга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пациентов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глиомами,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как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важный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шаг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разработки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методов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ранней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lastRenderedPageBreak/>
        <w:t>диагностики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персонифицированной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медицины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онкологических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заболеваний.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E1CDA" w:rsidRPr="0066684C">
        <w:rPr>
          <w:rFonts w:ascii="Times New Roman" w:hAnsi="Times New Roman"/>
          <w:sz w:val="24"/>
          <w:szCs w:val="24"/>
        </w:rPr>
        <w:t>Буд</w:t>
      </w:r>
      <w:r w:rsidR="005752DB" w:rsidRPr="0066684C">
        <w:rPr>
          <w:rFonts w:ascii="Times New Roman" w:hAnsi="Times New Roman"/>
          <w:sz w:val="24"/>
          <w:szCs w:val="24"/>
        </w:rPr>
        <w:t>ут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5752DB" w:rsidRPr="0066684C">
        <w:rPr>
          <w:rFonts w:ascii="Times New Roman" w:hAnsi="Times New Roman"/>
          <w:sz w:val="24"/>
          <w:szCs w:val="24"/>
        </w:rPr>
        <w:t>и</w:t>
      </w:r>
      <w:r w:rsidRPr="0066684C">
        <w:rPr>
          <w:rFonts w:ascii="Times New Roman" w:hAnsi="Times New Roman"/>
          <w:sz w:val="24"/>
          <w:szCs w:val="24"/>
        </w:rPr>
        <w:t>зучен</w:t>
      </w:r>
      <w:r w:rsidR="005752DB" w:rsidRPr="0066684C">
        <w:rPr>
          <w:rFonts w:ascii="Times New Roman" w:hAnsi="Times New Roman"/>
          <w:sz w:val="24"/>
          <w:szCs w:val="24"/>
        </w:rPr>
        <w:t>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молекулярны</w:t>
      </w:r>
      <w:r w:rsidR="005752DB" w:rsidRPr="0066684C">
        <w:rPr>
          <w:rFonts w:ascii="Times New Roman" w:hAnsi="Times New Roman"/>
          <w:sz w:val="24"/>
          <w:szCs w:val="24"/>
        </w:rPr>
        <w:t>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основ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взаимодействия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опухолевых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клеток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микроокружением</w:t>
      </w:r>
      <w:r w:rsidR="005752DB" w:rsidRPr="0066684C">
        <w:rPr>
          <w:rFonts w:ascii="Times New Roman" w:hAnsi="Times New Roman"/>
          <w:sz w:val="24"/>
          <w:szCs w:val="24"/>
        </w:rPr>
        <w:t>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патогенных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бактерий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клеткой-хозяином.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5752DB" w:rsidRPr="0066684C">
        <w:rPr>
          <w:rFonts w:ascii="Times New Roman" w:hAnsi="Times New Roman"/>
          <w:sz w:val="24"/>
          <w:szCs w:val="24"/>
        </w:rPr>
        <w:t>Планируется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5752DB" w:rsidRPr="0066684C">
        <w:rPr>
          <w:rFonts w:ascii="Times New Roman" w:hAnsi="Times New Roman"/>
          <w:sz w:val="24"/>
          <w:szCs w:val="24"/>
        </w:rPr>
        <w:t>с</w:t>
      </w:r>
      <w:r w:rsidRPr="0066684C">
        <w:rPr>
          <w:rFonts w:ascii="Times New Roman" w:hAnsi="Times New Roman"/>
          <w:sz w:val="24"/>
          <w:szCs w:val="24"/>
        </w:rPr>
        <w:t>овершенствование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методов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флуоресцентной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наноскопии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детальной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визуализации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структур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процессов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живых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фиксированных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клетках</w:t>
      </w:r>
      <w:r w:rsidR="005752DB" w:rsidRPr="0066684C">
        <w:rPr>
          <w:rFonts w:ascii="Times New Roman" w:hAnsi="Times New Roman"/>
          <w:sz w:val="24"/>
          <w:szCs w:val="24"/>
        </w:rPr>
        <w:t>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5752DB" w:rsidRPr="0066684C">
        <w:rPr>
          <w:rFonts w:ascii="Times New Roman" w:hAnsi="Times New Roman"/>
          <w:sz w:val="24"/>
          <w:szCs w:val="24"/>
        </w:rPr>
        <w:t>что,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5752DB"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5752DB" w:rsidRPr="0066684C">
        <w:rPr>
          <w:rFonts w:ascii="Times New Roman" w:hAnsi="Times New Roman"/>
          <w:sz w:val="24"/>
          <w:szCs w:val="24"/>
        </w:rPr>
        <w:t>частности,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5752DB" w:rsidRPr="0066684C">
        <w:rPr>
          <w:rFonts w:ascii="Times New Roman" w:hAnsi="Times New Roman"/>
          <w:sz w:val="24"/>
          <w:szCs w:val="24"/>
        </w:rPr>
        <w:t>отразится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5752DB"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5752DB" w:rsidRPr="0066684C">
        <w:rPr>
          <w:rFonts w:ascii="Times New Roman" w:hAnsi="Times New Roman"/>
          <w:sz w:val="24"/>
          <w:szCs w:val="24"/>
        </w:rPr>
        <w:t>с</w:t>
      </w:r>
      <w:r w:rsidRPr="0066684C">
        <w:rPr>
          <w:rFonts w:ascii="Times New Roman" w:hAnsi="Times New Roman"/>
          <w:sz w:val="24"/>
          <w:szCs w:val="24"/>
        </w:rPr>
        <w:t>оздани</w:t>
      </w:r>
      <w:r w:rsidR="005752DB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генетически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кодируемых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молекулярных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инструментов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активации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детекции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нейрональной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активности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помощью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света.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E54638" w:rsidRPr="0066684C" w:rsidRDefault="006250ED" w:rsidP="0048713F">
      <w:pPr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решения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задач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современной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регенеративной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медицины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</w:t>
      </w:r>
      <w:r w:rsidR="005752DB" w:rsidRPr="0066684C">
        <w:rPr>
          <w:rFonts w:ascii="Times New Roman" w:hAnsi="Times New Roman"/>
          <w:sz w:val="24"/>
          <w:szCs w:val="24"/>
        </w:rPr>
        <w:t>удут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5752DB" w:rsidRPr="0066684C">
        <w:rPr>
          <w:rFonts w:ascii="Times New Roman" w:hAnsi="Times New Roman"/>
          <w:sz w:val="24"/>
          <w:szCs w:val="24"/>
        </w:rPr>
        <w:t>получены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5752DB" w:rsidRPr="0066684C">
        <w:rPr>
          <w:rFonts w:ascii="Times New Roman" w:hAnsi="Times New Roman"/>
          <w:sz w:val="24"/>
          <w:szCs w:val="24"/>
        </w:rPr>
        <w:t>данные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5752DB" w:rsidRPr="0066684C">
        <w:rPr>
          <w:rFonts w:ascii="Times New Roman" w:hAnsi="Times New Roman"/>
          <w:sz w:val="24"/>
          <w:szCs w:val="24"/>
        </w:rPr>
        <w:t>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молекулярных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механизм</w:t>
      </w:r>
      <w:r w:rsidR="005752DB" w:rsidRPr="0066684C">
        <w:rPr>
          <w:rFonts w:ascii="Times New Roman" w:hAnsi="Times New Roman"/>
          <w:sz w:val="24"/>
          <w:szCs w:val="24"/>
        </w:rPr>
        <w:t>ах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регенерации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конечностей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пространственной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разметки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клеточной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дифференцировки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эмбриогенезе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позвоночных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животных.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E54638" w:rsidRPr="0066684C" w:rsidRDefault="00D42DCC" w:rsidP="0048713F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Получение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данных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сверхвысокого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разрешения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структуре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динамике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сетей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нейронов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астроцитов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даст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основу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</w:t>
      </w:r>
      <w:r w:rsidR="00E54638" w:rsidRPr="0066684C">
        <w:rPr>
          <w:rFonts w:ascii="Times New Roman" w:hAnsi="Times New Roman"/>
          <w:sz w:val="24"/>
          <w:szCs w:val="24"/>
        </w:rPr>
        <w:t>азработк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новых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препаратов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лечения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когнитивных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расстройств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при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старении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нейродегенеративных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заболеваниях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основе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нейромодуляторов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человека.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Будут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</w:t>
      </w:r>
      <w:r w:rsidR="00E54638" w:rsidRPr="0066684C">
        <w:rPr>
          <w:rFonts w:ascii="Times New Roman" w:hAnsi="Times New Roman"/>
          <w:sz w:val="24"/>
          <w:szCs w:val="24"/>
        </w:rPr>
        <w:t>олучен</w:t>
      </w:r>
      <w:r w:rsidRPr="0066684C">
        <w:rPr>
          <w:rFonts w:ascii="Times New Roman" w:hAnsi="Times New Roman"/>
          <w:sz w:val="24"/>
          <w:szCs w:val="24"/>
        </w:rPr>
        <w:t>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селективны</w:t>
      </w:r>
      <w:r w:rsidRPr="0066684C">
        <w:rPr>
          <w:rFonts w:ascii="Times New Roman" w:hAnsi="Times New Roman"/>
          <w:sz w:val="24"/>
          <w:szCs w:val="24"/>
        </w:rPr>
        <w:t>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лиганд</w:t>
      </w:r>
      <w:r w:rsidR="0048713F" w:rsidRPr="0066684C">
        <w:rPr>
          <w:rFonts w:ascii="Times New Roman" w:hAnsi="Times New Roman"/>
          <w:sz w:val="24"/>
          <w:szCs w:val="24"/>
        </w:rPr>
        <w:t>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ионных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каналов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нейрорецепторов,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являющихся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фармакологическими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мишенями,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прежде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всего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болевых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синдромах;</w:t>
      </w:r>
    </w:p>
    <w:p w:rsidR="00E54638" w:rsidRPr="0066684C" w:rsidRDefault="00D42DCC" w:rsidP="0048713F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рамках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решения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задач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Государственной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программы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развития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сельского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хозяйства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бу</w:t>
      </w:r>
      <w:r w:rsidR="00C607B7" w:rsidRPr="0066684C">
        <w:rPr>
          <w:rFonts w:ascii="Times New Roman" w:hAnsi="Times New Roman"/>
          <w:sz w:val="24"/>
          <w:szCs w:val="24"/>
        </w:rPr>
        <w:t>д</w:t>
      </w:r>
      <w:r w:rsidRPr="0066684C">
        <w:rPr>
          <w:rFonts w:ascii="Times New Roman" w:hAnsi="Times New Roman"/>
          <w:sz w:val="24"/>
          <w:szCs w:val="24"/>
        </w:rPr>
        <w:t>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проведен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</w:t>
      </w:r>
      <w:r w:rsidR="00E54638" w:rsidRPr="0066684C">
        <w:rPr>
          <w:rFonts w:ascii="Times New Roman" w:hAnsi="Times New Roman"/>
          <w:sz w:val="24"/>
          <w:szCs w:val="24"/>
        </w:rPr>
        <w:t>оиск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ключевых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белков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пептидов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(с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использованием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методов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протеомного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анализа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изучения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белок-белковых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взаимодействий),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контролирующих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устойчивость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растений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комплексным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стрессам,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вызываемым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экологическими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стрессами,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вирусами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другими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патогенами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растений.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6319D6" w:rsidRPr="0066684C">
        <w:rPr>
          <w:rFonts w:ascii="Times New Roman" w:hAnsi="Times New Roman"/>
          <w:sz w:val="24"/>
          <w:szCs w:val="24"/>
        </w:rPr>
        <w:t>Будут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6319D6" w:rsidRPr="0066684C">
        <w:rPr>
          <w:rFonts w:ascii="Times New Roman" w:hAnsi="Times New Roman"/>
          <w:sz w:val="24"/>
          <w:szCs w:val="24"/>
        </w:rPr>
        <w:t>р</w:t>
      </w:r>
      <w:r w:rsidRPr="0066684C">
        <w:rPr>
          <w:rFonts w:ascii="Times New Roman" w:hAnsi="Times New Roman"/>
          <w:sz w:val="24"/>
          <w:szCs w:val="24"/>
        </w:rPr>
        <w:t>азработаны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отечественные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методы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подходы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</w:t>
      </w:r>
      <w:r w:rsidR="00E54638" w:rsidRPr="0066684C">
        <w:rPr>
          <w:rFonts w:ascii="Times New Roman" w:hAnsi="Times New Roman"/>
          <w:sz w:val="24"/>
          <w:szCs w:val="24"/>
        </w:rPr>
        <w:t>едактировани</w:t>
      </w:r>
      <w:r w:rsidRPr="0066684C">
        <w:rPr>
          <w:rFonts w:ascii="Times New Roman" w:hAnsi="Times New Roman"/>
          <w:sz w:val="24"/>
          <w:szCs w:val="24"/>
        </w:rPr>
        <w:t>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генома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растений.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Будет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проведена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</w:t>
      </w:r>
      <w:r w:rsidR="00E54638" w:rsidRPr="0066684C">
        <w:rPr>
          <w:rFonts w:ascii="Times New Roman" w:hAnsi="Times New Roman"/>
          <w:sz w:val="24"/>
          <w:szCs w:val="24"/>
        </w:rPr>
        <w:t>азработка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методов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идентификации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патогенов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растений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основе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ДНК-маркеров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биопрепаратов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нового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поколения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защиты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растений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от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болезней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вредителей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основе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пептидов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растений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пауков</w:t>
      </w:r>
      <w:r w:rsidR="006319D6" w:rsidRPr="0066684C">
        <w:rPr>
          <w:rFonts w:ascii="Times New Roman" w:hAnsi="Times New Roman"/>
          <w:sz w:val="24"/>
          <w:szCs w:val="24"/>
        </w:rPr>
        <w:t>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6319D6" w:rsidRPr="0066684C">
        <w:rPr>
          <w:rFonts w:ascii="Times New Roman" w:hAnsi="Times New Roman"/>
          <w:sz w:val="24"/>
          <w:szCs w:val="24"/>
        </w:rPr>
        <w:t>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6319D6" w:rsidRPr="0066684C">
        <w:rPr>
          <w:rFonts w:ascii="Times New Roman" w:hAnsi="Times New Roman"/>
          <w:sz w:val="24"/>
          <w:szCs w:val="24"/>
        </w:rPr>
        <w:t>также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6319D6" w:rsidRPr="0066684C">
        <w:rPr>
          <w:rFonts w:ascii="Times New Roman" w:hAnsi="Times New Roman"/>
          <w:sz w:val="24"/>
          <w:szCs w:val="24"/>
        </w:rPr>
        <w:t>исследования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6319D6" w:rsidRPr="0066684C">
        <w:rPr>
          <w:rFonts w:ascii="Times New Roman" w:hAnsi="Times New Roman"/>
          <w:sz w:val="24"/>
          <w:szCs w:val="24"/>
        </w:rPr>
        <w:t>г</w:t>
      </w:r>
      <w:r w:rsidR="00E54638" w:rsidRPr="0066684C">
        <w:rPr>
          <w:rFonts w:ascii="Times New Roman" w:hAnsi="Times New Roman"/>
          <w:sz w:val="24"/>
          <w:szCs w:val="24"/>
        </w:rPr>
        <w:t>еномик</w:t>
      </w:r>
      <w:r w:rsidR="006319D6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протеомик</w:t>
      </w:r>
      <w:r w:rsidR="006319D6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бактериофагов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как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факторов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контроля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численности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фитопатогенов.</w:t>
      </w:r>
    </w:p>
    <w:p w:rsidR="00E54638" w:rsidRPr="0066684C" w:rsidRDefault="00E54638" w:rsidP="0048713F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практической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точки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зрения,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понимание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процессов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участием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молекулярных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паттернов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роли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нём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гликокаликса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открывает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новые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возможности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разработки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лекарственных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средств.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6319D6"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6319D6" w:rsidRPr="0066684C">
        <w:rPr>
          <w:rFonts w:ascii="Times New Roman" w:hAnsi="Times New Roman"/>
          <w:sz w:val="24"/>
          <w:szCs w:val="24"/>
        </w:rPr>
        <w:t>этой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6319D6" w:rsidRPr="0066684C">
        <w:rPr>
          <w:rFonts w:ascii="Times New Roman" w:hAnsi="Times New Roman"/>
          <w:sz w:val="24"/>
          <w:szCs w:val="24"/>
        </w:rPr>
        <w:t>целью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6319D6" w:rsidRPr="0066684C">
        <w:rPr>
          <w:rFonts w:ascii="Times New Roman" w:hAnsi="Times New Roman"/>
          <w:sz w:val="24"/>
          <w:szCs w:val="24"/>
        </w:rPr>
        <w:t>будет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6319D6" w:rsidRPr="0066684C">
        <w:rPr>
          <w:rFonts w:ascii="Times New Roman" w:hAnsi="Times New Roman"/>
          <w:sz w:val="24"/>
          <w:szCs w:val="24"/>
        </w:rPr>
        <w:t>разработан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6319D6" w:rsidRPr="0066684C">
        <w:rPr>
          <w:rFonts w:ascii="Times New Roman" w:hAnsi="Times New Roman"/>
          <w:sz w:val="24"/>
          <w:szCs w:val="24"/>
        </w:rPr>
        <w:t>принципиально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6319D6" w:rsidRPr="0066684C">
        <w:rPr>
          <w:rFonts w:ascii="Times New Roman" w:hAnsi="Times New Roman"/>
          <w:sz w:val="24"/>
          <w:szCs w:val="24"/>
        </w:rPr>
        <w:t>новый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6319D6" w:rsidRPr="0066684C">
        <w:rPr>
          <w:rFonts w:ascii="Times New Roman" w:hAnsi="Times New Roman"/>
          <w:sz w:val="24"/>
          <w:szCs w:val="24"/>
        </w:rPr>
        <w:t>подход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6319D6"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6319D6" w:rsidRPr="0066684C">
        <w:rPr>
          <w:rFonts w:ascii="Times New Roman" w:hAnsi="Times New Roman"/>
          <w:sz w:val="24"/>
          <w:szCs w:val="24"/>
        </w:rPr>
        <w:t>изучения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6319D6" w:rsidRPr="0066684C">
        <w:rPr>
          <w:rFonts w:ascii="Times New Roman" w:hAnsi="Times New Roman"/>
          <w:sz w:val="24"/>
          <w:szCs w:val="24"/>
        </w:rPr>
        <w:t>молекулярных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6319D6" w:rsidRPr="0066684C">
        <w:rPr>
          <w:rFonts w:ascii="Times New Roman" w:hAnsi="Times New Roman"/>
          <w:sz w:val="24"/>
          <w:szCs w:val="24"/>
        </w:rPr>
        <w:t>паттернов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6319D6" w:rsidRPr="0066684C">
        <w:rPr>
          <w:rFonts w:ascii="Times New Roman" w:hAnsi="Times New Roman"/>
          <w:sz w:val="24"/>
          <w:szCs w:val="24"/>
        </w:rPr>
        <w:t>клеточной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6319D6" w:rsidRPr="0066684C">
        <w:rPr>
          <w:rFonts w:ascii="Times New Roman" w:hAnsi="Times New Roman"/>
          <w:sz w:val="24"/>
          <w:szCs w:val="24"/>
        </w:rPr>
        <w:t>мембраны,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6319D6" w:rsidRPr="0066684C">
        <w:rPr>
          <w:rFonts w:ascii="Times New Roman" w:hAnsi="Times New Roman"/>
          <w:sz w:val="24"/>
          <w:szCs w:val="24"/>
        </w:rPr>
        <w:t>основанного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6319D6"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6319D6" w:rsidRPr="0066684C">
        <w:rPr>
          <w:rFonts w:ascii="Times New Roman" w:hAnsi="Times New Roman"/>
          <w:sz w:val="24"/>
          <w:szCs w:val="24"/>
        </w:rPr>
        <w:t>2D-импринтинге.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сведения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могут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быть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особенно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важны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разработки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вакцин,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нейрофармакологии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др.</w:t>
      </w:r>
    </w:p>
    <w:p w:rsidR="00E54638" w:rsidRPr="0066684C" w:rsidRDefault="006319D6" w:rsidP="0048713F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Будут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получены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новые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уникальные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данные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принципам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</w:t>
      </w:r>
      <w:r w:rsidR="00E54638" w:rsidRPr="0066684C">
        <w:rPr>
          <w:rFonts w:ascii="Times New Roman" w:hAnsi="Times New Roman"/>
          <w:sz w:val="24"/>
          <w:szCs w:val="24"/>
        </w:rPr>
        <w:t>ормировани</w:t>
      </w:r>
      <w:r w:rsidRPr="0066684C">
        <w:rPr>
          <w:rFonts w:ascii="Times New Roman" w:hAnsi="Times New Roman"/>
          <w:sz w:val="24"/>
          <w:szCs w:val="24"/>
        </w:rPr>
        <w:t>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развити</w:t>
      </w:r>
      <w:r w:rsidRPr="0066684C">
        <w:rPr>
          <w:rFonts w:ascii="Times New Roman" w:hAnsi="Times New Roman"/>
          <w:sz w:val="24"/>
          <w:szCs w:val="24"/>
        </w:rPr>
        <w:t>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адаптивного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иммунитета,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функциональные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субпопуляции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Т-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В-лимфоцитов,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индивидуальный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ландшафт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Т-клеточных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рецепторов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антител.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Полученные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результаты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идентификаци</w:t>
      </w:r>
      <w:r w:rsidR="009062B7" w:rsidRPr="0066684C">
        <w:rPr>
          <w:rFonts w:ascii="Times New Roman" w:hAnsi="Times New Roman"/>
          <w:sz w:val="24"/>
          <w:szCs w:val="24"/>
        </w:rPr>
        <w:t xml:space="preserve">и </w:t>
      </w:r>
      <w:r w:rsidR="00E54638" w:rsidRPr="0066684C">
        <w:rPr>
          <w:rFonts w:ascii="Times New Roman" w:hAnsi="Times New Roman"/>
          <w:sz w:val="24"/>
          <w:szCs w:val="24"/>
        </w:rPr>
        <w:t>вариантов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Т-клеточных рецепторов, </w:t>
      </w:r>
      <w:r w:rsidR="00E54638" w:rsidRPr="0066684C">
        <w:rPr>
          <w:rFonts w:ascii="Times New Roman" w:hAnsi="Times New Roman"/>
          <w:sz w:val="24"/>
          <w:szCs w:val="24"/>
        </w:rPr>
        <w:t>вовлеченных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аутоиммунный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ответ,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что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приведет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разработке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технологий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рациональной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иммунотерапии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аутоиммунных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заболеваний</w:t>
      </w:r>
      <w:r w:rsidR="00E54638" w:rsidRPr="0066684C">
        <w:rPr>
          <w:rFonts w:ascii="Times New Roman" w:hAnsi="Times New Roman"/>
          <w:sz w:val="24"/>
          <w:szCs w:val="24"/>
        </w:rPr>
        <w:t>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Будут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проведены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eastAsiaTheme="minorEastAsia" w:hAnsi="Times New Roman" w:cstheme="minorBidi"/>
          <w:sz w:val="24"/>
          <w:szCs w:val="24"/>
          <w:lang w:eastAsia="zh-CN"/>
        </w:rPr>
        <w:t>и</w:t>
      </w:r>
      <w:r w:rsidR="00E54638" w:rsidRPr="0066684C">
        <w:rPr>
          <w:rFonts w:ascii="Times New Roman" w:hAnsi="Times New Roman"/>
          <w:sz w:val="24"/>
          <w:szCs w:val="24"/>
        </w:rPr>
        <w:t>ммунологи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солидных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опухолей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-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точки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зрения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клональной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представленности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антигенной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специфичности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Т-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В-лимфоцитов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опухолевом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микроокружении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дренирующих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лимфоузлах,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поиск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новых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возможностей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рациональных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комбинаций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препаратов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иммунотерапии.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E54638" w:rsidRPr="0066684C" w:rsidRDefault="006319D6" w:rsidP="0048713F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lastRenderedPageBreak/>
        <w:t>Будут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идентифицированы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новые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биологически-активные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пептиды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полипептиды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важными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биологическими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функциями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F5271" w:rsidRPr="0066684C">
        <w:rPr>
          <w:rFonts w:ascii="Times New Roman" w:hAnsi="Times New Roman"/>
          <w:sz w:val="24"/>
          <w:szCs w:val="24"/>
        </w:rPr>
        <w:t>вовлеченных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F5271"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F5271" w:rsidRPr="0066684C">
        <w:rPr>
          <w:rFonts w:ascii="Times New Roman" w:hAnsi="Times New Roman"/>
          <w:sz w:val="24"/>
          <w:szCs w:val="24"/>
        </w:rPr>
        <w:t>процесс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F5271" w:rsidRPr="0066684C">
        <w:rPr>
          <w:rFonts w:ascii="Times New Roman" w:hAnsi="Times New Roman"/>
          <w:sz w:val="24"/>
          <w:szCs w:val="24"/>
        </w:rPr>
        <w:t>злокачественной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F5271" w:rsidRPr="0066684C">
        <w:rPr>
          <w:rFonts w:ascii="Times New Roman" w:hAnsi="Times New Roman"/>
          <w:sz w:val="24"/>
          <w:szCs w:val="24"/>
        </w:rPr>
        <w:t>трансформации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AF5271" w:rsidRPr="0066684C">
        <w:rPr>
          <w:rFonts w:ascii="Times New Roman" w:hAnsi="Times New Roman"/>
          <w:sz w:val="24"/>
          <w:szCs w:val="24"/>
        </w:rPr>
        <w:t>клеток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использованием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технологии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рибосомного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профайлинга.</w:t>
      </w:r>
    </w:p>
    <w:p w:rsidR="00AF5271" w:rsidRPr="0066684C" w:rsidRDefault="00AF5271" w:rsidP="0048713F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изучения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контролирования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ключевых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узлов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метаболических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сетей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самым,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определение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роли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нормальном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патологическом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функционировании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клетки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или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органа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будут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созданы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новые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инструменты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метаболической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инженерии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основе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прокариотических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ферментов,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утилизирующих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нехарактерные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эукариот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субстраты,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такие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как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  <w:lang w:val="en-US"/>
        </w:rPr>
        <w:t>D</w:t>
      </w:r>
      <w:r w:rsidRPr="0066684C">
        <w:rPr>
          <w:rFonts w:ascii="Times New Roman" w:hAnsi="Times New Roman"/>
          <w:sz w:val="24"/>
          <w:szCs w:val="24"/>
        </w:rPr>
        <w:t>-аминокислоты,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также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новы</w:t>
      </w:r>
      <w:r w:rsidRPr="0066684C">
        <w:rPr>
          <w:rFonts w:ascii="Times New Roman" w:hAnsi="Times New Roman"/>
          <w:sz w:val="24"/>
          <w:szCs w:val="24"/>
        </w:rPr>
        <w:t>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биосенсор</w:t>
      </w:r>
      <w:r w:rsidRPr="0066684C">
        <w:rPr>
          <w:rFonts w:ascii="Times New Roman" w:hAnsi="Times New Roman"/>
          <w:sz w:val="24"/>
          <w:szCs w:val="24"/>
        </w:rPr>
        <w:t>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ключевых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метаболитов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основе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флуоресцентных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белков,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интегрированных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прокариотические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белковые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сенсорные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домены.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настоящее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время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спектр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метаболитов,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которые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созданы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биосенсоры,</w:t>
      </w:r>
      <w:r w:rsidR="009062B7" w:rsidRPr="0066684C">
        <w:rPr>
          <w:rFonts w:ascii="Times New Roman" w:hAnsi="Times New Roman"/>
          <w:sz w:val="24"/>
          <w:szCs w:val="24"/>
        </w:rPr>
        <w:t xml:space="preserve"> по-прежнему </w:t>
      </w:r>
      <w:r w:rsidR="00E54638" w:rsidRPr="0066684C">
        <w:rPr>
          <w:rFonts w:ascii="Times New Roman" w:hAnsi="Times New Roman"/>
          <w:sz w:val="24"/>
          <w:szCs w:val="24"/>
        </w:rPr>
        <w:t>ограничен.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E54638" w:rsidRPr="0066684C" w:rsidRDefault="00AF5271" w:rsidP="0048713F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Б</w:t>
      </w:r>
      <w:r w:rsidR="0048713F" w:rsidRPr="0066684C">
        <w:rPr>
          <w:rFonts w:ascii="Times New Roman" w:hAnsi="Times New Roman"/>
          <w:sz w:val="24"/>
          <w:szCs w:val="24"/>
        </w:rPr>
        <w:t>у</w:t>
      </w:r>
      <w:r w:rsidRPr="0066684C">
        <w:rPr>
          <w:rFonts w:ascii="Times New Roman" w:hAnsi="Times New Roman"/>
          <w:sz w:val="24"/>
          <w:szCs w:val="24"/>
        </w:rPr>
        <w:t>дет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разработана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имплементирована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технология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</w:t>
      </w:r>
      <w:r w:rsidR="00E54638" w:rsidRPr="0066684C">
        <w:rPr>
          <w:rFonts w:ascii="Times New Roman" w:hAnsi="Times New Roman"/>
          <w:sz w:val="24"/>
          <w:szCs w:val="24"/>
        </w:rPr>
        <w:t>птическо</w:t>
      </w:r>
      <w:r w:rsidRPr="0066684C">
        <w:rPr>
          <w:rFonts w:ascii="Times New Roman" w:hAnsi="Times New Roman"/>
          <w:sz w:val="24"/>
          <w:szCs w:val="24"/>
        </w:rPr>
        <w:t>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картировани</w:t>
      </w:r>
      <w:r w:rsidRPr="0066684C">
        <w:rPr>
          <w:rFonts w:ascii="Times New Roman" w:hAnsi="Times New Roman"/>
          <w:sz w:val="24"/>
          <w:szCs w:val="24"/>
        </w:rPr>
        <w:t>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метаболических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изменений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при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ишемии-реперфузии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мозга.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Этот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</w:t>
      </w:r>
      <w:r w:rsidR="00E54638" w:rsidRPr="0066684C">
        <w:rPr>
          <w:rFonts w:ascii="Times New Roman" w:hAnsi="Times New Roman"/>
          <w:sz w:val="24"/>
          <w:szCs w:val="24"/>
        </w:rPr>
        <w:t>одход,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позволяет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наблюдать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режиме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реального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времени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изменения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метаболических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пареметров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мозга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экспериментальных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животных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при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инсульте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помощью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биосенсоров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имплантированных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мозг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оптических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волокон.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Будет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отработана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</w:t>
      </w:r>
      <w:r w:rsidR="00E54638" w:rsidRPr="0066684C">
        <w:rPr>
          <w:rFonts w:ascii="Times New Roman" w:hAnsi="Times New Roman"/>
          <w:sz w:val="24"/>
          <w:szCs w:val="24"/>
        </w:rPr>
        <w:t>ермогенетическая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стимуляция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активности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органов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тканей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помощью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термочувствительных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ионных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каналов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семейства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  <w:lang w:val="en-US"/>
        </w:rPr>
        <w:t>TRP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различных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средств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контролируемой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доставки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ткань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тепловой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энергии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(ИК-излучение,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сфокусированный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54638" w:rsidRPr="0066684C">
        <w:rPr>
          <w:rFonts w:ascii="Times New Roman" w:hAnsi="Times New Roman"/>
          <w:sz w:val="24"/>
          <w:szCs w:val="24"/>
        </w:rPr>
        <w:t>ультразвук)</w:t>
      </w:r>
      <w:r w:rsidR="0048713F" w:rsidRPr="0066684C">
        <w:rPr>
          <w:rFonts w:ascii="Times New Roman" w:hAnsi="Times New Roman"/>
          <w:sz w:val="24"/>
          <w:szCs w:val="24"/>
        </w:rPr>
        <w:t>.</w:t>
      </w:r>
    </w:p>
    <w:p w:rsidR="00E54638" w:rsidRPr="0066684C" w:rsidRDefault="00E54638" w:rsidP="00E5463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06C31" w:rsidRPr="0066684C" w:rsidRDefault="00206C31" w:rsidP="00A26B6A">
      <w:pPr>
        <w:rPr>
          <w:rFonts w:ascii="Times New Roman" w:hAnsi="Times New Roman"/>
          <w:b/>
          <w:sz w:val="24"/>
          <w:szCs w:val="24"/>
        </w:rPr>
      </w:pPr>
      <w:r w:rsidRPr="0066684C">
        <w:rPr>
          <w:rFonts w:ascii="Times New Roman" w:hAnsi="Times New Roman"/>
          <w:b/>
          <w:sz w:val="24"/>
          <w:szCs w:val="24"/>
        </w:rPr>
        <w:t>3.6.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Потребители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(заказчики)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результатов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исследований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научно-исследовательской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программы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(обязательно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при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наличии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проектов,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включающих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проведение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поисковых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и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прикладных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научных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исследований)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</w:p>
    <w:p w:rsidR="00DA3140" w:rsidRPr="0066684C" w:rsidRDefault="00DA3140" w:rsidP="00DD49CA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Результатами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фундаментальных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прикладных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научно-исследовательских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работ,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осуществляемых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пользуются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организации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фармацевтического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биотехнологического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профиля: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российские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зарубежные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фармацевтические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компании,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научно-исследовательские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институты,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медицинские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учреждения.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Потребител</w:t>
      </w:r>
      <w:r w:rsidR="0048713F" w:rsidRPr="0066684C">
        <w:rPr>
          <w:rFonts w:ascii="Times New Roman" w:hAnsi="Times New Roman"/>
          <w:sz w:val="24"/>
          <w:szCs w:val="24"/>
        </w:rPr>
        <w:t>ями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результатов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НИР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являются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следующие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крупные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отечественные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игроки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фарминдустрии: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Биотехнологическая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компания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BIOCAD</w:t>
      </w:r>
      <w:r w:rsidR="00CF3A08" w:rsidRPr="0066684C">
        <w:rPr>
          <w:rFonts w:ascii="Times New Roman" w:hAnsi="Times New Roman"/>
          <w:sz w:val="24"/>
          <w:szCs w:val="24"/>
        </w:rPr>
        <w:t>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Группа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компаний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«Р-Фарм»</w:t>
      </w:r>
      <w:r w:rsidR="00CF3A08" w:rsidRPr="0066684C">
        <w:rPr>
          <w:rFonts w:ascii="Times New Roman" w:hAnsi="Times New Roman"/>
          <w:sz w:val="24"/>
          <w:szCs w:val="24"/>
        </w:rPr>
        <w:t>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D49CA" w:rsidRPr="0066684C">
        <w:rPr>
          <w:rFonts w:ascii="Times New Roman" w:hAnsi="Times New Roman"/>
          <w:sz w:val="24"/>
          <w:szCs w:val="24"/>
        </w:rPr>
        <w:t>ПАО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«Фармсинтез»</w:t>
      </w:r>
      <w:r w:rsidR="00CF3A08" w:rsidRPr="0066684C">
        <w:rPr>
          <w:rFonts w:ascii="Times New Roman" w:hAnsi="Times New Roman"/>
          <w:sz w:val="24"/>
          <w:szCs w:val="24"/>
        </w:rPr>
        <w:t>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«Генериум»</w:t>
      </w:r>
      <w:r w:rsidR="00CF3A08" w:rsidRPr="0066684C">
        <w:rPr>
          <w:rFonts w:ascii="Times New Roman" w:hAnsi="Times New Roman"/>
          <w:sz w:val="24"/>
          <w:szCs w:val="24"/>
        </w:rPr>
        <w:t>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ЦГРТ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«Генетико»</w:t>
      </w:r>
      <w:r w:rsidR="00CF3A08" w:rsidRPr="0066684C">
        <w:rPr>
          <w:rFonts w:ascii="Times New Roman" w:hAnsi="Times New Roman"/>
          <w:sz w:val="24"/>
          <w:szCs w:val="24"/>
        </w:rPr>
        <w:t>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Центр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Неврологии</w:t>
      </w:r>
      <w:r w:rsidR="00CF3A08" w:rsidRPr="0066684C">
        <w:rPr>
          <w:rFonts w:ascii="Times New Roman" w:hAnsi="Times New Roman"/>
          <w:sz w:val="24"/>
          <w:szCs w:val="24"/>
        </w:rPr>
        <w:t>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Институт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стволовых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клеток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человека</w:t>
      </w:r>
      <w:r w:rsidR="00CF3A08" w:rsidRPr="0066684C">
        <w:rPr>
          <w:rFonts w:ascii="Times New Roman" w:hAnsi="Times New Roman"/>
          <w:sz w:val="24"/>
          <w:szCs w:val="24"/>
        </w:rPr>
        <w:t>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«Девелопмент»</w:t>
      </w:r>
      <w:r w:rsidR="00CF3A08" w:rsidRPr="0066684C">
        <w:rPr>
          <w:rFonts w:ascii="Times New Roman" w:hAnsi="Times New Roman"/>
          <w:sz w:val="24"/>
          <w:szCs w:val="24"/>
        </w:rPr>
        <w:t>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ГеноТехнология</w:t>
      </w:r>
      <w:r w:rsidR="00CF3A08" w:rsidRPr="0066684C">
        <w:rPr>
          <w:rFonts w:ascii="Times New Roman" w:hAnsi="Times New Roman"/>
          <w:sz w:val="24"/>
          <w:szCs w:val="24"/>
        </w:rPr>
        <w:t>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«Фармфирма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Сотекс»</w:t>
      </w:r>
      <w:r w:rsidR="00CF3A08" w:rsidRPr="0066684C">
        <w:rPr>
          <w:rFonts w:ascii="Times New Roman" w:hAnsi="Times New Roman"/>
          <w:sz w:val="24"/>
          <w:szCs w:val="24"/>
        </w:rPr>
        <w:t>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Медсинтез</w:t>
      </w:r>
      <w:r w:rsidR="00CF3A08" w:rsidRPr="0066684C">
        <w:rPr>
          <w:rFonts w:ascii="Times New Roman" w:hAnsi="Times New Roman"/>
          <w:sz w:val="24"/>
          <w:szCs w:val="24"/>
        </w:rPr>
        <w:t>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Герофарм</w:t>
      </w:r>
      <w:r w:rsidR="00CF3A08" w:rsidRPr="0066684C">
        <w:rPr>
          <w:rFonts w:ascii="Times New Roman" w:hAnsi="Times New Roman"/>
          <w:sz w:val="24"/>
          <w:szCs w:val="24"/>
        </w:rPr>
        <w:t>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Протек</w:t>
      </w:r>
      <w:r w:rsidR="00CF3A08" w:rsidRPr="0066684C">
        <w:rPr>
          <w:rFonts w:ascii="Times New Roman" w:hAnsi="Times New Roman"/>
          <w:sz w:val="24"/>
          <w:szCs w:val="24"/>
        </w:rPr>
        <w:t>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Национальная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иммунобиологическия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компания</w:t>
      </w:r>
      <w:r w:rsidR="00CF3A08" w:rsidRPr="0066684C">
        <w:rPr>
          <w:rFonts w:ascii="Times New Roman" w:hAnsi="Times New Roman"/>
          <w:sz w:val="24"/>
          <w:szCs w:val="24"/>
        </w:rPr>
        <w:t>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Марафон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Фарма</w:t>
      </w:r>
      <w:r w:rsidR="00CF3A08" w:rsidRPr="0066684C">
        <w:rPr>
          <w:rFonts w:ascii="Times New Roman" w:hAnsi="Times New Roman"/>
          <w:sz w:val="24"/>
          <w:szCs w:val="24"/>
        </w:rPr>
        <w:t>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Нанолек</w:t>
      </w:r>
      <w:r w:rsidR="00CF3A08" w:rsidRPr="0066684C">
        <w:rPr>
          <w:rFonts w:ascii="Times New Roman" w:hAnsi="Times New Roman"/>
          <w:sz w:val="24"/>
          <w:szCs w:val="24"/>
        </w:rPr>
        <w:t>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НТфарма</w:t>
      </w:r>
      <w:r w:rsidR="00CF3A08" w:rsidRPr="0066684C">
        <w:rPr>
          <w:rFonts w:ascii="Times New Roman" w:hAnsi="Times New Roman"/>
          <w:sz w:val="24"/>
          <w:szCs w:val="24"/>
        </w:rPr>
        <w:t>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НоваМедика</w:t>
      </w:r>
      <w:r w:rsidR="00CF3A08" w:rsidRPr="0066684C">
        <w:rPr>
          <w:rFonts w:ascii="Times New Roman" w:hAnsi="Times New Roman"/>
          <w:sz w:val="24"/>
          <w:szCs w:val="24"/>
        </w:rPr>
        <w:t>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Валента</w:t>
      </w:r>
      <w:r w:rsidR="00CF3A08" w:rsidRPr="0066684C">
        <w:rPr>
          <w:rFonts w:ascii="Times New Roman" w:hAnsi="Times New Roman"/>
          <w:sz w:val="24"/>
          <w:szCs w:val="24"/>
        </w:rPr>
        <w:t>.</w:t>
      </w:r>
    </w:p>
    <w:p w:rsidR="00DA3140" w:rsidRPr="0066684C" w:rsidRDefault="00DA3140" w:rsidP="00DD49C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Также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занимается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привлечением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качестве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потребителей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результатов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собственных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представителей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Big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Pharma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–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мировых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фармацевтических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биофармацевтических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компаний,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числе: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Pfizer</w:t>
      </w:r>
      <w:r w:rsidR="00CF3A08" w:rsidRPr="0066684C">
        <w:rPr>
          <w:rFonts w:ascii="Times New Roman" w:hAnsi="Times New Roman"/>
          <w:sz w:val="24"/>
          <w:szCs w:val="24"/>
        </w:rPr>
        <w:t>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  <w:lang w:val="en-US"/>
        </w:rPr>
        <w:t>Novartis</w:t>
      </w:r>
      <w:r w:rsidR="00CF3A08" w:rsidRPr="0066684C">
        <w:rPr>
          <w:rFonts w:ascii="Times New Roman" w:hAnsi="Times New Roman"/>
          <w:sz w:val="24"/>
          <w:szCs w:val="24"/>
        </w:rPr>
        <w:t>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  <w:lang w:val="en-US"/>
        </w:rPr>
        <w:t>Merck</w:t>
      </w:r>
      <w:r w:rsidR="00CF3A08" w:rsidRPr="0066684C">
        <w:rPr>
          <w:rFonts w:ascii="Times New Roman" w:hAnsi="Times New Roman"/>
          <w:sz w:val="24"/>
          <w:szCs w:val="24"/>
        </w:rPr>
        <w:t>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  <w:lang w:val="en-US"/>
        </w:rPr>
        <w:t>Sanofi</w:t>
      </w:r>
      <w:r w:rsidR="00CF3A08" w:rsidRPr="0066684C">
        <w:rPr>
          <w:rFonts w:ascii="Times New Roman" w:hAnsi="Times New Roman"/>
          <w:sz w:val="24"/>
          <w:szCs w:val="24"/>
        </w:rPr>
        <w:t>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  <w:lang w:val="en-US"/>
        </w:rPr>
        <w:t>Roche</w:t>
      </w:r>
      <w:r w:rsidR="00CF3A08" w:rsidRPr="0066684C">
        <w:rPr>
          <w:rFonts w:ascii="Times New Roman" w:hAnsi="Times New Roman"/>
          <w:sz w:val="24"/>
          <w:szCs w:val="24"/>
        </w:rPr>
        <w:t>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  <w:lang w:val="en-US"/>
        </w:rPr>
        <w:t>GlaxoSmithKline</w:t>
      </w:r>
      <w:r w:rsidR="00CF3A08" w:rsidRPr="0066684C">
        <w:rPr>
          <w:rFonts w:ascii="Times New Roman" w:hAnsi="Times New Roman"/>
          <w:sz w:val="24"/>
          <w:szCs w:val="24"/>
        </w:rPr>
        <w:t>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  <w:lang w:val="en-US"/>
        </w:rPr>
        <w:t>AstraZeneca</w:t>
      </w:r>
      <w:r w:rsidR="00CF3A08" w:rsidRPr="0066684C">
        <w:rPr>
          <w:rFonts w:ascii="Times New Roman" w:hAnsi="Times New Roman"/>
          <w:sz w:val="24"/>
          <w:szCs w:val="24"/>
        </w:rPr>
        <w:t>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  <w:lang w:val="en-US"/>
        </w:rPr>
        <w:t>Johnson</w:t>
      </w:r>
      <w:r w:rsidRPr="0066684C">
        <w:rPr>
          <w:rFonts w:ascii="Times New Roman" w:hAnsi="Times New Roman"/>
          <w:sz w:val="24"/>
          <w:szCs w:val="24"/>
        </w:rPr>
        <w:t>&amp;</w:t>
      </w:r>
      <w:r w:rsidRPr="0066684C">
        <w:rPr>
          <w:rFonts w:ascii="Times New Roman" w:hAnsi="Times New Roman"/>
          <w:sz w:val="24"/>
          <w:szCs w:val="24"/>
          <w:lang w:val="en-US"/>
        </w:rPr>
        <w:t>Johnson</w:t>
      </w:r>
      <w:r w:rsidR="00CF3A08" w:rsidRPr="0066684C">
        <w:rPr>
          <w:rFonts w:ascii="Times New Roman" w:hAnsi="Times New Roman"/>
          <w:sz w:val="24"/>
          <w:szCs w:val="24"/>
        </w:rPr>
        <w:t>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  <w:lang w:val="en-US"/>
        </w:rPr>
        <w:t>Abbott</w:t>
      </w:r>
      <w:r w:rsidR="00CF3A08" w:rsidRPr="0066684C">
        <w:rPr>
          <w:rFonts w:ascii="Times New Roman" w:hAnsi="Times New Roman"/>
          <w:sz w:val="24"/>
          <w:szCs w:val="24"/>
        </w:rPr>
        <w:t>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  <w:lang w:val="en-US"/>
        </w:rPr>
        <w:t>Eli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  <w:lang w:val="en-US"/>
        </w:rPr>
        <w:t>Lilly</w:t>
      </w:r>
      <w:r w:rsidR="00CF3A08" w:rsidRPr="0066684C">
        <w:rPr>
          <w:rFonts w:ascii="Times New Roman" w:hAnsi="Times New Roman"/>
          <w:sz w:val="24"/>
          <w:szCs w:val="24"/>
        </w:rPr>
        <w:t>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  <w:lang w:val="en-US"/>
        </w:rPr>
        <w:t>Bayer</w:t>
      </w:r>
      <w:r w:rsidR="00CF3A08" w:rsidRPr="0066684C">
        <w:rPr>
          <w:rFonts w:ascii="Times New Roman" w:hAnsi="Times New Roman"/>
          <w:sz w:val="24"/>
          <w:szCs w:val="24"/>
        </w:rPr>
        <w:t>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  <w:lang w:val="en-US"/>
        </w:rPr>
        <w:t>Teva</w:t>
      </w:r>
      <w:r w:rsidR="00CF3A08" w:rsidRPr="0066684C">
        <w:rPr>
          <w:rFonts w:ascii="Times New Roman" w:hAnsi="Times New Roman"/>
          <w:sz w:val="24"/>
          <w:szCs w:val="24"/>
        </w:rPr>
        <w:t>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  <w:lang w:val="en-US"/>
        </w:rPr>
        <w:t>Takeda</w:t>
      </w:r>
      <w:r w:rsidR="00DD49CA" w:rsidRPr="0066684C">
        <w:rPr>
          <w:rFonts w:ascii="Times New Roman" w:hAnsi="Times New Roman"/>
          <w:sz w:val="24"/>
          <w:szCs w:val="24"/>
        </w:rPr>
        <w:t>.</w:t>
      </w:r>
    </w:p>
    <w:p w:rsidR="00DA3140" w:rsidRPr="0066684C" w:rsidRDefault="00DA3140" w:rsidP="00DD49C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Перспективными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заказчиками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являются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только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фармкомпании,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представители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других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отраслей: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DA3140" w:rsidRPr="0066684C" w:rsidRDefault="00DA3140" w:rsidP="00DD49CA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84C">
        <w:rPr>
          <w:rFonts w:ascii="Times New Roman" w:hAnsi="Times New Roman" w:cs="Times New Roman"/>
          <w:sz w:val="24"/>
          <w:szCs w:val="24"/>
        </w:rPr>
        <w:lastRenderedPageBreak/>
        <w:t>занимающиеся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разработкой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ферментативных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препаратов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для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синтеза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полимеров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–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потенциальные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потребители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ферментов,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-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такие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как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Сибур,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Газпром,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Сигма,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Сибэнзим,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Евроген;</w:t>
      </w:r>
    </w:p>
    <w:p w:rsidR="00DA3140" w:rsidRPr="0066684C" w:rsidRDefault="00DA3140" w:rsidP="00DD49CA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84C">
        <w:rPr>
          <w:rFonts w:ascii="Times New Roman" w:hAnsi="Times New Roman" w:cs="Times New Roman"/>
          <w:sz w:val="24"/>
          <w:szCs w:val="24"/>
        </w:rPr>
        <w:t>специализирующиеся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на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производстве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диагностических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и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тестовых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систем,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а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также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оказании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таких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услуг,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например,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Литех;</w:t>
      </w:r>
    </w:p>
    <w:p w:rsidR="00DA3140" w:rsidRPr="0066684C" w:rsidRDefault="00DA3140" w:rsidP="00DD49CA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84C">
        <w:rPr>
          <w:rFonts w:ascii="Times New Roman" w:hAnsi="Times New Roman" w:cs="Times New Roman"/>
          <w:sz w:val="24"/>
          <w:szCs w:val="24"/>
        </w:rPr>
        <w:t>предприятия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Министерства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обороны,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занимающиеся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проектами,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связанными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с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регенерацией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тканей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и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средствами,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увеличивающими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жизнеспособность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человека;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140" w:rsidRPr="0066684C" w:rsidRDefault="00DA3140" w:rsidP="00DD49CA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84C">
        <w:rPr>
          <w:rFonts w:ascii="Times New Roman" w:hAnsi="Times New Roman" w:cs="Times New Roman"/>
          <w:sz w:val="24"/>
          <w:szCs w:val="24"/>
        </w:rPr>
        <w:t>физкультурно-спортивные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организации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«спорта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высоких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достижений»;</w:t>
      </w:r>
    </w:p>
    <w:p w:rsidR="00DA3140" w:rsidRPr="0066684C" w:rsidRDefault="00DA3140" w:rsidP="00DD49CA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84C">
        <w:rPr>
          <w:rFonts w:ascii="Times New Roman" w:hAnsi="Times New Roman" w:cs="Times New Roman"/>
          <w:sz w:val="24"/>
          <w:szCs w:val="24"/>
        </w:rPr>
        <w:t>предприятия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сельскохозяйственного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сектора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(FoodNET),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в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том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числе:</w:t>
      </w:r>
    </w:p>
    <w:p w:rsidR="00DA3140" w:rsidRPr="0066684C" w:rsidRDefault="00DA3140" w:rsidP="00DD49CA">
      <w:pPr>
        <w:pStyle w:val="a6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84C">
        <w:rPr>
          <w:rFonts w:ascii="Times New Roman" w:hAnsi="Times New Roman" w:cs="Times New Roman"/>
          <w:sz w:val="24"/>
          <w:szCs w:val="24"/>
        </w:rPr>
        <w:t>производители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удобрений,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пестицидов,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инсектицидов;</w:t>
      </w:r>
    </w:p>
    <w:p w:rsidR="00DA3140" w:rsidRPr="0066684C" w:rsidRDefault="00DA3140" w:rsidP="00DD49CA">
      <w:pPr>
        <w:pStyle w:val="a6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84C">
        <w:rPr>
          <w:rFonts w:ascii="Times New Roman" w:hAnsi="Times New Roman" w:cs="Times New Roman"/>
          <w:sz w:val="24"/>
          <w:szCs w:val="24"/>
        </w:rPr>
        <w:t>предприятия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пищевой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промышленности;</w:t>
      </w:r>
    </w:p>
    <w:p w:rsidR="00DA3140" w:rsidRPr="0066684C" w:rsidRDefault="00DA3140" w:rsidP="00DD49CA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84C">
        <w:rPr>
          <w:rFonts w:ascii="Times New Roman" w:hAnsi="Times New Roman" w:cs="Times New Roman"/>
          <w:sz w:val="24"/>
          <w:szCs w:val="24"/>
        </w:rPr>
        <w:t>компании,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специализирующиеся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на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выпуске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косметических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средств;</w:t>
      </w:r>
    </w:p>
    <w:p w:rsidR="00DA3140" w:rsidRPr="0066684C" w:rsidRDefault="00DA3140" w:rsidP="00DD49CA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84C">
        <w:rPr>
          <w:rFonts w:ascii="Times New Roman" w:hAnsi="Times New Roman" w:cs="Times New Roman"/>
          <w:sz w:val="24"/>
          <w:szCs w:val="24"/>
        </w:rPr>
        <w:t>предприятия,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выпускающие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средства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бытовой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химии.</w:t>
      </w:r>
    </w:p>
    <w:p w:rsidR="00DA3140" w:rsidRPr="0066684C" w:rsidRDefault="00DA3140" w:rsidP="00DD49CA">
      <w:pPr>
        <w:spacing w:line="276" w:lineRule="auto"/>
        <w:jc w:val="both"/>
      </w:pPr>
    </w:p>
    <w:p w:rsidR="00CC6980" w:rsidRPr="0066684C" w:rsidRDefault="00CC6980" w:rsidP="00CC6980">
      <w:pPr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684C">
        <w:rPr>
          <w:rFonts w:ascii="Times New Roman" w:hAnsi="Times New Roman"/>
          <w:sz w:val="24"/>
          <w:szCs w:val="24"/>
          <w:lang w:eastAsia="ru-RU"/>
        </w:rPr>
        <w:t>РАЗДЕЛ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4.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РАЗВИТИЕ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КАДРОВОГО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ПОТЕНЦИАЛА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26B6A" w:rsidRPr="0066684C" w:rsidRDefault="00A26B6A" w:rsidP="00DC08C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6980" w:rsidRPr="0066684C" w:rsidRDefault="00CC6980" w:rsidP="00DC08C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84C">
        <w:rPr>
          <w:rFonts w:ascii="Times New Roman" w:hAnsi="Times New Roman"/>
          <w:sz w:val="24"/>
          <w:szCs w:val="24"/>
          <w:lang w:eastAsia="ru-RU"/>
        </w:rPr>
        <w:t>Подготовка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кадров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высшей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квалификации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области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физико-химической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биологии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биотехнологии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является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одним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из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необходимых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условий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для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проведения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исследований,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позволяющих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решать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проблемы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охраны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здоровья,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обеспечения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продовольствием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сохранения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биосферы.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Согласно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решению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Ученого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совета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ИБХ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РАН, </w:t>
      </w:r>
      <w:r w:rsidRPr="0066684C">
        <w:rPr>
          <w:rFonts w:ascii="Times New Roman" w:hAnsi="Times New Roman"/>
          <w:sz w:val="24"/>
          <w:szCs w:val="24"/>
          <w:lang w:eastAsia="ru-RU"/>
        </w:rPr>
        <w:t>подготовка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научных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кадров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этим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направлениям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является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одним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из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приоритетных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задач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института.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Первый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центр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РФ,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созданный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целью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объединения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усилий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академического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института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ряда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высших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учебных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заведений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РФ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для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подготовки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кадров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области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физико-химической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биологии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биотехнологии,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был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организован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ИБХ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РАН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1982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г.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-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Учебно-научный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центр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(далее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–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УНЦ).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D49CA" w:rsidRPr="0066684C" w:rsidRDefault="00CC6980" w:rsidP="00DC08C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84C">
        <w:rPr>
          <w:rFonts w:ascii="Times New Roman" w:hAnsi="Times New Roman"/>
          <w:sz w:val="24"/>
          <w:szCs w:val="24"/>
          <w:lang w:eastAsia="ru-RU"/>
        </w:rPr>
        <w:t>Для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раннего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выявления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склонности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учащихся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школ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научно-исследовательской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работе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её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развития,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также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углубления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фундаментальных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знаний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учащихся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школ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области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физико-химической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биологии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биотехнологии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2018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г.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УНЦ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рамках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проекта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Минобрнауки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России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Департамента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Правительства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г.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Москвы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«Академический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(научно-технологический)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класс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московской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школе»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были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организованы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лектории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для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школьников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проведены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тематические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экскурсии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для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учащихся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СОШ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г.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Москвы.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Мероприятия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посетили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217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учащихся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из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СОШ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г.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Москвы</w:t>
      </w:r>
      <w:r w:rsidR="00DD49CA" w:rsidRPr="0066684C">
        <w:rPr>
          <w:rFonts w:ascii="Times New Roman" w:hAnsi="Times New Roman"/>
          <w:sz w:val="24"/>
          <w:szCs w:val="24"/>
          <w:lang w:eastAsia="ru-RU"/>
        </w:rPr>
        <w:t>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6980" w:rsidRPr="0066684C" w:rsidRDefault="00CC6980" w:rsidP="00DC08C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двухсторонними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договорами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научно-образовательном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сотрудничестве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УНЦ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проводится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обучение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студентов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кафедры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биоорганической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химии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(базовой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кафедры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Института),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кафедры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биоинженерии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кафедры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биофизики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биологического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факультета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Московского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государственного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университета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(МГУ)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им.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М.В.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Ломоносова,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кафедры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фармацевтической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технологии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факультета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фундаментальной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медицины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МГУ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им.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М.В.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Ломоносова,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кафедры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физико-химической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биологии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биотехнологии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(базовой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кафедры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Института)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факультета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биологической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медицинской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физики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Центра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живых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систем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Московского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физико-технического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института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(государственного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университета),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также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кафедры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биотехнологии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фармацевтического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факультета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Первого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московского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государственного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медицинского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университета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(Первого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МГМУ)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им.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И.М.Сеченова.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Заключен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договор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сетевой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форме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образовательных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программ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между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ИБХ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РАН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биологическим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факультетом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МГУ,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которым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стороны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совместно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реализуют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образовательную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программу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lastRenderedPageBreak/>
        <w:t>направлению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подготовки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«Биология»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(06.03.01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уровень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бакалавриата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06.04.01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уровень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магистратуры).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2018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г.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УНЦ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проведено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обучение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166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студентов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высших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учебных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заведений,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том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числе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защитивших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дипломы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бакалавров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магистерские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диссертации,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выполненные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лабораториях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ИБХ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РАН.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6980" w:rsidRPr="0066684C" w:rsidRDefault="00CC6980" w:rsidP="00DC08C5">
      <w:pPr>
        <w:spacing w:after="0" w:line="276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6684C">
        <w:rPr>
          <w:rFonts w:ascii="Times New Roman" w:eastAsia="Calibri" w:hAnsi="Times New Roman"/>
          <w:sz w:val="24"/>
          <w:szCs w:val="24"/>
          <w:lang w:eastAsia="ru-RU"/>
        </w:rPr>
        <w:t>Наличие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лабораторных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практикумов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является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отличительной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особенностью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учебного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процесса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ИБХ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РАН.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При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подготовке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студентов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к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условиям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реального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научного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исследования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особое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значение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придается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освоению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ими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основных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навыков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приемов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экспериментальной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работы.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Научные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сотрудники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ИБХ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РАН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активно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участвуют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учебной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работе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со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студентами.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Ведущие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ученые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Института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читают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студентам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специальные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лекционные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курсы,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принимают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участие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проведении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лабораторных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спецпрактикумов,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осуществляют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научное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руководство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студенческими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научно-исследовательскими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работами.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Среди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них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—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действительные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члены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члены-корреспонденты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РАН,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профессора,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доктора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кандидаты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наук,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руководители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подразделений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ведущие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специалисты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ИБХ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РАН.</w:t>
      </w:r>
    </w:p>
    <w:p w:rsidR="00CC6980" w:rsidRPr="0066684C" w:rsidRDefault="00CC6980" w:rsidP="00DC08C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84C">
        <w:rPr>
          <w:rFonts w:ascii="Times New Roman" w:hAnsi="Times New Roman"/>
          <w:sz w:val="24"/>
          <w:szCs w:val="24"/>
          <w:lang w:eastAsia="ru-RU"/>
        </w:rPr>
        <w:t>Лучшие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из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выпускников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имеют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возможность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продолжить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обучение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аспирантуре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ИБХ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РАН.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Федеральной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службой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надзору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сфере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науки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Института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выдана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лицензия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право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ведения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образовательной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деятельности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(регистрационный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№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2653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05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апреля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2012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г.).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Обучение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аспирантов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проводится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основным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профессиональным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образовательным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программам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высшего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укрупненным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группам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направлений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подготовки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научно-педагогических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кадров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высшей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квалификации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04.06.01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«Химические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науки»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06.06.01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«Биологические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науки»,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прошедшим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аккредитацию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Федеральной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службы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надзору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сфере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науки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(Приказ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Рособрнадзора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№1996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30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октября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2015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г.).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связи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истечением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срока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аккредитации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Распоряжением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Рособрнадзора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№426-06</w:t>
      </w:r>
      <w:r w:rsidR="009062B7"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</w:t>
      </w:r>
      <w:r w:rsidR="009062B7"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19.03.2019</w:t>
      </w:r>
      <w:r w:rsidR="009062B7"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г.</w:t>
      </w:r>
      <w:r w:rsidR="009062B7"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9062B7"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Институте</w:t>
      </w:r>
      <w:r w:rsidR="009062B7"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9062B7"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9062B7"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r w:rsidR="009062B7"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9062B7"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апреля</w:t>
      </w:r>
      <w:r w:rsidR="009062B7"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2019</w:t>
      </w:r>
      <w:r w:rsidR="009062B7"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г.</w:t>
      </w:r>
      <w:r w:rsidR="009062B7"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была</w:t>
      </w:r>
      <w:r w:rsidR="009062B7"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проведена</w:t>
      </w:r>
      <w:r w:rsidR="009062B7"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аккредитационная</w:t>
      </w:r>
      <w:r w:rsidR="009062B7"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экспертиза</w:t>
      </w:r>
      <w:r w:rsidR="009062B7"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9062B7"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отношении</w:t>
      </w:r>
      <w:r w:rsidR="009062B7"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образовательных</w:t>
      </w:r>
      <w:r w:rsidR="009062B7"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программ,</w:t>
      </w:r>
      <w:r w:rsidR="009062B7"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реализуемых</w:t>
      </w:r>
      <w:r w:rsidR="009062B7"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9062B7"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ИБХ</w:t>
      </w:r>
      <w:r w:rsidR="009062B7"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РАН.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2018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г.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ИБХ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РАН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обучались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59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аспирантов</w:t>
      </w:r>
      <w:r w:rsidR="009062B7" w:rsidRPr="00666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lang w:eastAsia="ru-RU"/>
        </w:rPr>
        <w:t>(среднегодичное</w:t>
      </w:r>
      <w:r w:rsidR="009062B7" w:rsidRPr="00666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lang w:eastAsia="ru-RU"/>
        </w:rPr>
        <w:t>число)</w:t>
      </w:r>
      <w:r w:rsidRPr="0066684C">
        <w:rPr>
          <w:rFonts w:ascii="Times New Roman" w:hAnsi="Times New Roman"/>
          <w:sz w:val="24"/>
          <w:szCs w:val="24"/>
          <w:lang w:eastAsia="ru-RU"/>
        </w:rPr>
        <w:t>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6980" w:rsidRPr="0066684C" w:rsidRDefault="00CC6980" w:rsidP="00DC08C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Институте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работает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диссертационный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совет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002.019.01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защите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диссертаций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соискание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ученой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степени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кандидата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доктора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наук.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Диссертационный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совет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ИБХ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РАН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количестве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30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человек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действует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основании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Приказа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Минобрнауки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России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29" w:history="1">
        <w:r w:rsidR="009062B7" w:rsidRPr="0066684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66684C">
          <w:rPr>
            <w:rFonts w:ascii="Times New Roman" w:hAnsi="Times New Roman"/>
            <w:sz w:val="24"/>
            <w:szCs w:val="24"/>
            <w:lang w:eastAsia="ru-RU"/>
          </w:rPr>
          <w:t>№</w:t>
        </w:r>
        <w:r w:rsidR="009062B7" w:rsidRPr="0066684C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Pr="0066684C">
          <w:rPr>
            <w:rFonts w:ascii="Times New Roman" w:hAnsi="Times New Roman"/>
            <w:sz w:val="24"/>
            <w:szCs w:val="24"/>
            <w:lang w:eastAsia="ru-RU"/>
          </w:rPr>
          <w:t>75/нк</w:t>
        </w:r>
        <w:r w:rsidR="009062B7" w:rsidRPr="0066684C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Pr="0066684C">
          <w:rPr>
            <w:rFonts w:ascii="Times New Roman" w:hAnsi="Times New Roman"/>
            <w:sz w:val="24"/>
            <w:szCs w:val="24"/>
            <w:lang w:eastAsia="ru-RU"/>
          </w:rPr>
          <w:t>от</w:t>
        </w:r>
        <w:r w:rsidR="009062B7" w:rsidRPr="0066684C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Pr="0066684C">
          <w:rPr>
            <w:rFonts w:ascii="Times New Roman" w:hAnsi="Times New Roman"/>
            <w:sz w:val="24"/>
            <w:szCs w:val="24"/>
            <w:lang w:eastAsia="ru-RU"/>
          </w:rPr>
          <w:t>15.02.2013</w:t>
        </w:r>
        <w:r w:rsidR="009062B7" w:rsidRPr="0066684C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Pr="0066684C">
          <w:rPr>
            <w:rFonts w:ascii="Times New Roman" w:hAnsi="Times New Roman"/>
            <w:sz w:val="24"/>
            <w:szCs w:val="24"/>
            <w:lang w:eastAsia="ru-RU"/>
          </w:rPr>
          <w:t>г.</w:t>
        </w:r>
      </w:hyperlink>
      <w:r w:rsidRPr="0066684C">
        <w:rPr>
          <w:rFonts w:ascii="Times New Roman" w:hAnsi="Times New Roman"/>
          <w:sz w:val="24"/>
          <w:szCs w:val="24"/>
          <w:lang w:eastAsia="ru-RU"/>
        </w:rPr>
        <w:t>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согласно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которому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разрешено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принимать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защите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диссертации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соискание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ученых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степеней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кандидата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доктора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наук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следующим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специальностям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(в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Номенклатурой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специальностей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научных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работников,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утвержденной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Приказом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Минобрнауки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России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№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1027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23.10.2017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г.):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02.00.10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Биоорганическая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химия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-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химические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науки;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03.01.03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Молекулярная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биология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-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биологические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науки;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03.01.06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Биотехнология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(в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том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числе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бионанотехнологии)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-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химические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науки.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За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2017-2018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гг.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Институте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состоялись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защиты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18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кандидатских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2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докторских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диссертаций.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6980" w:rsidRPr="0066684C" w:rsidRDefault="00CC6980" w:rsidP="00DC08C5">
      <w:pPr>
        <w:spacing w:after="0" w:line="276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6684C">
        <w:rPr>
          <w:rFonts w:ascii="Times New Roman" w:eastAsia="Calibri" w:hAnsi="Times New Roman"/>
          <w:sz w:val="24"/>
          <w:szCs w:val="24"/>
          <w:lang w:eastAsia="ru-RU"/>
        </w:rPr>
        <w:t>УНЦ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тесно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взаимодействует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Федеральным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учебно-методическим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объединением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(ФУМО)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системе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высшего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образования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по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укрупненной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группе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специальностей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направлений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подготовки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19.00.00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«Промышленная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экология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биотехнологии»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Министерства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науки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высшего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обр</w:t>
      </w:r>
      <w:r w:rsidR="00DD49CA" w:rsidRPr="0066684C">
        <w:rPr>
          <w:rFonts w:ascii="Times New Roman" w:eastAsia="Calibri" w:hAnsi="Times New Roman"/>
          <w:sz w:val="24"/>
          <w:szCs w:val="24"/>
          <w:lang w:eastAsia="ru-RU"/>
        </w:rPr>
        <w:t>азования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DD49CA" w:rsidRPr="0066684C">
        <w:rPr>
          <w:rFonts w:ascii="Times New Roman" w:eastAsia="Calibri" w:hAnsi="Times New Roman"/>
          <w:sz w:val="24"/>
          <w:szCs w:val="24"/>
          <w:lang w:eastAsia="ru-RU"/>
        </w:rPr>
        <w:t>Российской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DD49CA" w:rsidRPr="0066684C">
        <w:rPr>
          <w:rFonts w:ascii="Times New Roman" w:eastAsia="Calibri" w:hAnsi="Times New Roman"/>
          <w:sz w:val="24"/>
          <w:szCs w:val="24"/>
          <w:lang w:eastAsia="ru-RU"/>
        </w:rPr>
        <w:t>Федерации.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Запланированные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к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реализации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образовательные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программы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соответствуют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федеральным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государственным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образовательным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стандартам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высшего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образования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учебным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планам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обучающихся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бакалавриате,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магистратуре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  <w:lang w:eastAsia="ru-RU"/>
        </w:rPr>
        <w:t>аспирантуре.</w:t>
      </w:r>
      <w:r w:rsidR="009062B7" w:rsidRPr="0066684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CC6980" w:rsidRPr="0066684C" w:rsidRDefault="00CC6980" w:rsidP="00DC08C5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684C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lang w:eastAsia="ru-RU"/>
        </w:rPr>
        <w:t>настоящее</w:t>
      </w:r>
      <w:r w:rsidR="009062B7" w:rsidRPr="00666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lang w:eastAsia="ru-RU"/>
        </w:rPr>
        <w:t>время</w:t>
      </w:r>
      <w:r w:rsidR="009062B7" w:rsidRPr="00666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lang w:eastAsia="ru-RU"/>
        </w:rPr>
        <w:t>ИБХ</w:t>
      </w:r>
      <w:r w:rsidR="009062B7" w:rsidRPr="00666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lang w:eastAsia="ru-RU"/>
        </w:rPr>
        <w:t>РАН</w:t>
      </w:r>
      <w:r w:rsidR="009062B7" w:rsidRPr="00666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lang w:eastAsia="ru-RU"/>
        </w:rPr>
        <w:t>его</w:t>
      </w:r>
      <w:r w:rsidR="009062B7" w:rsidRPr="00666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lang w:eastAsia="ru-RU"/>
        </w:rPr>
        <w:t>Филиале</w:t>
      </w:r>
      <w:r w:rsidR="009062B7" w:rsidRPr="00666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lang w:eastAsia="ru-RU"/>
        </w:rPr>
        <w:t>функционирует</w:t>
      </w:r>
      <w:r w:rsidR="009062B7" w:rsidRPr="00666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74 </w:t>
      </w:r>
      <w:r w:rsidRPr="0066684C">
        <w:rPr>
          <w:rFonts w:ascii="Times New Roman" w:hAnsi="Times New Roman"/>
          <w:color w:val="000000"/>
          <w:sz w:val="24"/>
          <w:szCs w:val="24"/>
          <w:lang w:eastAsia="ru-RU"/>
        </w:rPr>
        <w:t>научно-исследовательских</w:t>
      </w:r>
      <w:r w:rsidR="009062B7" w:rsidRPr="00666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lang w:eastAsia="ru-RU"/>
        </w:rPr>
        <w:t>лабораторий</w:t>
      </w:r>
      <w:r w:rsidR="009062B7" w:rsidRPr="00666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lang w:eastAsia="ru-RU"/>
        </w:rPr>
        <w:t>групп,</w:t>
      </w:r>
      <w:r w:rsidR="009062B7" w:rsidRPr="00666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lang w:eastAsia="ru-RU"/>
        </w:rPr>
        <w:t>которых</w:t>
      </w:r>
      <w:r w:rsidR="009062B7" w:rsidRPr="00666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lang w:eastAsia="ru-RU"/>
        </w:rPr>
        <w:t>работает</w:t>
      </w:r>
      <w:r w:rsidR="009062B7" w:rsidRPr="00666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lang w:eastAsia="ru-RU"/>
        </w:rPr>
        <w:t>более</w:t>
      </w:r>
      <w:r w:rsidR="009062B7" w:rsidRPr="00666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lang w:eastAsia="ru-RU"/>
        </w:rPr>
        <w:t>1000</w:t>
      </w:r>
      <w:r w:rsidR="009062B7" w:rsidRPr="00666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lang w:eastAsia="ru-RU"/>
        </w:rPr>
        <w:t>человек,</w:t>
      </w:r>
      <w:r w:rsidR="009062B7" w:rsidRPr="00666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lang w:eastAsia="ru-RU"/>
        </w:rPr>
        <w:t>том</w:t>
      </w:r>
      <w:r w:rsidR="009062B7" w:rsidRPr="00666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числе</w:t>
      </w:r>
      <w:r w:rsidR="009062B7" w:rsidRPr="00666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более 700 </w:t>
      </w:r>
      <w:r w:rsidRPr="0066684C">
        <w:rPr>
          <w:rFonts w:ascii="Times New Roman" w:hAnsi="Times New Roman"/>
          <w:color w:val="000000"/>
          <w:sz w:val="24"/>
          <w:szCs w:val="24"/>
          <w:lang w:eastAsia="ru-RU"/>
        </w:rPr>
        <w:t>научных</w:t>
      </w:r>
      <w:r w:rsidR="009062B7" w:rsidRPr="00666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lang w:eastAsia="ru-RU"/>
        </w:rPr>
        <w:t>сотрудников</w:t>
      </w:r>
      <w:r w:rsidR="009062B7" w:rsidRPr="00666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9062B7" w:rsidRPr="00666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среди которых </w:t>
      </w:r>
      <w:r w:rsidRPr="0066684C">
        <w:rPr>
          <w:rFonts w:ascii="Times New Roman" w:hAnsi="Times New Roman"/>
          <w:color w:val="000000"/>
          <w:sz w:val="24"/>
          <w:szCs w:val="24"/>
          <w:lang w:eastAsia="ru-RU"/>
        </w:rPr>
        <w:t>73</w:t>
      </w:r>
      <w:r w:rsidR="009062B7" w:rsidRPr="00666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lang w:eastAsia="ru-RU"/>
        </w:rPr>
        <w:t>доктора</w:t>
      </w:r>
      <w:r w:rsidR="009062B7" w:rsidRPr="00666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lang w:eastAsia="ru-RU"/>
        </w:rPr>
        <w:t>наук</w:t>
      </w:r>
      <w:r w:rsidR="009062B7" w:rsidRPr="00666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lang w:eastAsia="ru-RU"/>
        </w:rPr>
        <w:t>283</w:t>
      </w:r>
      <w:r w:rsidR="009062B7" w:rsidRPr="00666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lang w:eastAsia="ru-RU"/>
        </w:rPr>
        <w:t>кандидатов</w:t>
      </w:r>
      <w:r w:rsidR="009062B7" w:rsidRPr="00666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lang w:eastAsia="ru-RU"/>
        </w:rPr>
        <w:t>наук,</w:t>
      </w:r>
      <w:r w:rsidR="009062B7" w:rsidRPr="00666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="009062B7" w:rsidRPr="00666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lang w:eastAsia="ru-RU"/>
        </w:rPr>
        <w:t>академиков</w:t>
      </w:r>
      <w:r w:rsidR="009062B7" w:rsidRPr="00666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9062B7" w:rsidRPr="00666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lang w:eastAsia="ru-RU"/>
        </w:rPr>
        <w:t>член-корреспондентов</w:t>
      </w:r>
      <w:r w:rsidR="009062B7" w:rsidRPr="00666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color w:val="000000"/>
          <w:sz w:val="24"/>
          <w:szCs w:val="24"/>
          <w:lang w:eastAsia="ru-RU"/>
        </w:rPr>
        <w:t>РАН).</w:t>
      </w:r>
      <w:r w:rsidR="009062B7" w:rsidRPr="00666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C6980" w:rsidRPr="0066684C" w:rsidRDefault="00CC6980" w:rsidP="00DC08C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2017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г.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новой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администрацией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Института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под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руководством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директора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академика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А.Г.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Габибова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взят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курс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увеличение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доли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молодых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руководителей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лабораторий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групп.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Для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этого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разработан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комплексный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план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мероприятий,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включающий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укрупнение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старых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создание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новых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научных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подразделений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путем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объединения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лабораторий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групп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отделы,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также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ликвидацию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неэффективно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работающих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подразделений.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Так,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согласно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Указу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Президента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РФ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7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мая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2018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г.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№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204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«О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национальных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целях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стратегических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задачах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развития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Федерации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период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2024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года»,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Институте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была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создана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лаборатория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биоинформационных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методов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комбинаторной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химии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биологии.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6980" w:rsidRPr="0066684C" w:rsidRDefault="00CC6980" w:rsidP="00DC08C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84C">
        <w:rPr>
          <w:rFonts w:ascii="Times New Roman" w:hAnsi="Times New Roman"/>
          <w:sz w:val="24"/>
          <w:szCs w:val="24"/>
          <w:lang w:eastAsia="ru-RU"/>
        </w:rPr>
        <w:t>Современное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развитие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естественных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наук,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особенно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наук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жизни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биомедицины,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требует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совершенствования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навыков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работы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обширными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массивами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химической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биологической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информации,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системами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скрининга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индивидуальных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элементов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этих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массивов,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создания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биоинформационных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алгоритмов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анализа.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Этот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вызов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делает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необходимым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существенно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совершенствовать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систему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подготовки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кадров,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применить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интегральный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подход,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сочетающий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базовые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знания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области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математики,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физики,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элементами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инженерных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наук,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физической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химии,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биоорганической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химии,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биоинформатики,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биологии.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2019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г.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рамках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взаимодействия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НИУ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«Высшая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школа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экономики»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ИБХ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РАН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создан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Факультет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биологии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биотехнологии,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учитывающий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наличие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бакалавриата,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магистрат-программы,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аспирантуры,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имеющий,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как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общую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программу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подготовки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специальности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«биологические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науки»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рамках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нормативов,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утвержденных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Минобрнауки,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так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чтение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селективных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курсов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работу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лабораториях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направлениям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современной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биологии,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предполагающей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исследования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как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уровне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общих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проблем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биоразнообразия,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так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уровне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«одиночной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клетки»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«одиночной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молекулы».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рамках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факультета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предполагается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организовать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подготовку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специалистов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смежных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дисциплин,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частности,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специалистов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биоэкономике,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области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патентного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права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защиты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интеллектуальной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собственности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сфере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биотехнологических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разработок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биобезопасности,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привлечением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уже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работающих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НИУ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ВШЭ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преподавателей.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Крайне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востребованной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является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специальность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набору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персонала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биофармпроизводства.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Эти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дисциплины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предполагается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включить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программу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подготовки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студентов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факультета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наряду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курсами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фундаментальной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научной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проблематике.</w:t>
      </w:r>
    </w:p>
    <w:p w:rsidR="00CC6980" w:rsidRPr="0066684C" w:rsidRDefault="00CC6980" w:rsidP="00DC08C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качестве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площадки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для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обучения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студентов,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дальнейшем,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аспирантов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запланировано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создание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лаборатории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живых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систем,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которая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помимо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обучающих,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будет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выполнять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чисто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исследовательские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цели,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поскольку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ней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ведущие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специалисты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совместно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бакалаврами,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магистрами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аспирантами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будут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выполнять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исследования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современным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направлениям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наук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жизни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составе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нескольких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научных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групп.Новый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факультет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биологии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биотехнологии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ВШЭ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организован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непосредственном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участии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главного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научного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сотрудника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ИБХ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РАН,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чл-корр.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РАН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проф.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А.Г.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Тоневицкого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(декан)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членов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попечительского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совета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составе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главного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научного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сотрудника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ИБХ,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академика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РАН,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члена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совета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науке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Президенте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РФ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академика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РАН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О.А.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Донцовой,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директора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ИБХ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РАН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академика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А.Г.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Габибова,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Лауреата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Нобелевской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премии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Профессора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Аарона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Чехановера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(Израиль),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Лауреата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Нобелевской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премии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профессора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30" w:history="1">
        <w:r w:rsidR="00440104" w:rsidRPr="0066684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Арье Варшела</w:t>
        </w:r>
      </w:hyperlink>
      <w:r w:rsidR="00440104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(США).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Для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программы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подготовки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бакалавров,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магистров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аспирантов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предполагается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пригласить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конкурсной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основе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лаборатории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ВШЭ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сотрудников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ИБХ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РАН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других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научных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учреждений,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имеющих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высокую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публикационную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активность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lastRenderedPageBreak/>
        <w:t>опыт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руководства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соответствующими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программами.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Будут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приглашены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иностранные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специалисты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высокими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наукометрическими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показателями.</w:t>
      </w:r>
    </w:p>
    <w:p w:rsidR="00CC6980" w:rsidRPr="0066684C" w:rsidRDefault="00CC6980" w:rsidP="00DC08C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84C">
        <w:rPr>
          <w:rFonts w:ascii="Times New Roman" w:hAnsi="Times New Roman"/>
          <w:sz w:val="24"/>
          <w:szCs w:val="24"/>
          <w:lang w:eastAsia="ru-RU"/>
        </w:rPr>
        <w:t>Планируется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создание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базовой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кафедры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Центра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нанобиомедицины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Инженерно-физического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института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биомедицины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НИЯУ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МИФИ.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задачи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Центра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нанобиомедицины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входит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подготовка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специалистов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(медиков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физиков)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высокого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уровня,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способных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использовать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развивать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новые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методы,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технологии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инструменты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медицине.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Это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включает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подготовку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врачей,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владеющих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современным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диагностическим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терапевтическим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оборудованием,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особенно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области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ядерной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медицины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наномедицины,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инженеров-физиков,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который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наряду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знанием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современных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методов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медицинской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диагностики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терапии,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одновременно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владеющих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базовыми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знаниями,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совершенстве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владеющих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принципами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действия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устройством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современного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медицинского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оборудования,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способных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только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эксплуатировать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это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оборудование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разрабатывать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новые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медицинские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инструменты.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УНЦ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имеются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программы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лекций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практикумов,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необходимые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для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решения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образовательных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задач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Центра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нанобиомедицины.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Лекции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подготовлены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читаются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ведущими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учеными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области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биоорганической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химии,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клеточной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биологии,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генной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инженерии,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физико-химических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методов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исследования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биополимеров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др.,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что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позволяет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готовить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специалистов,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владеющих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знаниями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самом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современном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уровне.</w:t>
      </w:r>
    </w:p>
    <w:p w:rsidR="00CC6980" w:rsidRPr="0066684C" w:rsidRDefault="00B14DCD" w:rsidP="00DC08C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конечном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итоге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плане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образовательной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деятельности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воспитания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молодых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научных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работников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области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наук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жизни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ИБХ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РАН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совершенствует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свои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уникальные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возможности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работе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молодежью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режиме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школьник-полноценный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исследователь,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владеющий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самыми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современными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мето</w:t>
      </w:r>
      <w:r w:rsidR="00205D4D" w:rsidRPr="0066684C">
        <w:rPr>
          <w:rFonts w:ascii="Times New Roman" w:hAnsi="Times New Roman"/>
          <w:sz w:val="24"/>
          <w:szCs w:val="24"/>
          <w:lang w:eastAsia="ru-RU"/>
        </w:rPr>
        <w:t>д</w:t>
      </w:r>
      <w:r w:rsidRPr="0066684C">
        <w:rPr>
          <w:rFonts w:ascii="Times New Roman" w:hAnsi="Times New Roman"/>
          <w:sz w:val="24"/>
          <w:szCs w:val="24"/>
          <w:lang w:eastAsia="ru-RU"/>
        </w:rPr>
        <w:t>ами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стремящийся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к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поиску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молодой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специалист.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Дирекция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отслеживает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путь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наиболее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талантливых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молодых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ученых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воспитывает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из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них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современных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молодых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научных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684C">
        <w:rPr>
          <w:rFonts w:ascii="Times New Roman" w:hAnsi="Times New Roman"/>
          <w:sz w:val="24"/>
          <w:szCs w:val="24"/>
          <w:lang w:eastAsia="ru-RU"/>
        </w:rPr>
        <w:t>руководителей</w:t>
      </w:r>
      <w:r w:rsidR="00AC3E8A" w:rsidRPr="0066684C">
        <w:rPr>
          <w:rFonts w:ascii="Times New Roman" w:hAnsi="Times New Roman"/>
          <w:sz w:val="24"/>
          <w:szCs w:val="24"/>
          <w:lang w:eastAsia="ru-RU"/>
        </w:rPr>
        <w:t>.</w:t>
      </w:r>
      <w:r w:rsidR="009062B7" w:rsidRPr="0066684C">
        <w:t xml:space="preserve"> </w:t>
      </w:r>
      <w:r w:rsidR="00746723" w:rsidRPr="0066684C">
        <w:rPr>
          <w:rFonts w:ascii="Times New Roman" w:hAnsi="Times New Roman"/>
          <w:sz w:val="24"/>
          <w:szCs w:val="24"/>
          <w:lang w:eastAsia="ru-RU"/>
        </w:rPr>
        <w:t>Институт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6723" w:rsidRPr="0066684C">
        <w:rPr>
          <w:rFonts w:ascii="Times New Roman" w:hAnsi="Times New Roman"/>
          <w:sz w:val="24"/>
          <w:szCs w:val="24"/>
          <w:lang w:eastAsia="ru-RU"/>
        </w:rPr>
        <w:t>планирует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6723"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6723" w:rsidRPr="0066684C">
        <w:rPr>
          <w:rFonts w:ascii="Times New Roman" w:hAnsi="Times New Roman"/>
          <w:sz w:val="24"/>
          <w:szCs w:val="24"/>
          <w:lang w:eastAsia="ru-RU"/>
        </w:rPr>
        <w:t>рамках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6723" w:rsidRPr="0066684C">
        <w:rPr>
          <w:rFonts w:ascii="Times New Roman" w:hAnsi="Times New Roman"/>
          <w:sz w:val="24"/>
          <w:szCs w:val="24"/>
          <w:lang w:eastAsia="ru-RU"/>
        </w:rPr>
        <w:t>выполнения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6723" w:rsidRPr="0066684C">
        <w:rPr>
          <w:rFonts w:ascii="Times New Roman" w:hAnsi="Times New Roman"/>
          <w:sz w:val="24"/>
          <w:szCs w:val="24"/>
          <w:lang w:eastAsia="ru-RU"/>
        </w:rPr>
        <w:t>данной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6723" w:rsidRPr="0066684C">
        <w:rPr>
          <w:rFonts w:ascii="Times New Roman" w:hAnsi="Times New Roman"/>
          <w:sz w:val="24"/>
          <w:szCs w:val="24"/>
          <w:lang w:eastAsia="ru-RU"/>
        </w:rPr>
        <w:t>программы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6723" w:rsidRPr="0066684C">
        <w:rPr>
          <w:rFonts w:ascii="Times New Roman" w:hAnsi="Times New Roman"/>
          <w:sz w:val="24"/>
          <w:szCs w:val="24"/>
          <w:lang w:eastAsia="ru-RU"/>
        </w:rPr>
        <w:t>развития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6723" w:rsidRPr="0066684C">
        <w:rPr>
          <w:rFonts w:ascii="Times New Roman" w:hAnsi="Times New Roman"/>
          <w:sz w:val="24"/>
          <w:szCs w:val="24"/>
          <w:lang w:eastAsia="ru-RU"/>
        </w:rPr>
        <w:t>заменить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6723" w:rsidRPr="0066684C">
        <w:rPr>
          <w:rFonts w:ascii="Times New Roman" w:hAnsi="Times New Roman"/>
          <w:sz w:val="24"/>
          <w:szCs w:val="24"/>
          <w:lang w:eastAsia="ru-RU"/>
        </w:rPr>
        <w:t>часть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6723" w:rsidRPr="0066684C">
        <w:rPr>
          <w:rFonts w:ascii="Times New Roman" w:hAnsi="Times New Roman"/>
          <w:sz w:val="24"/>
          <w:szCs w:val="24"/>
          <w:lang w:eastAsia="ru-RU"/>
        </w:rPr>
        <w:t>руководящего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6723" w:rsidRPr="0066684C">
        <w:rPr>
          <w:rFonts w:ascii="Times New Roman" w:hAnsi="Times New Roman"/>
          <w:sz w:val="24"/>
          <w:szCs w:val="24"/>
          <w:lang w:eastAsia="ru-RU"/>
        </w:rPr>
        <w:t>звена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6723" w:rsidRPr="0066684C">
        <w:rPr>
          <w:rFonts w:ascii="Times New Roman" w:hAnsi="Times New Roman"/>
          <w:sz w:val="24"/>
          <w:szCs w:val="24"/>
          <w:lang w:eastAsia="ru-RU"/>
        </w:rPr>
        <w:t>подразделений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6723" w:rsidRPr="0066684C">
        <w:rPr>
          <w:rFonts w:ascii="Times New Roman" w:hAnsi="Times New Roman"/>
          <w:sz w:val="24"/>
          <w:szCs w:val="24"/>
          <w:lang w:eastAsia="ru-RU"/>
        </w:rPr>
        <w:t>на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6723" w:rsidRPr="0066684C">
        <w:rPr>
          <w:rFonts w:ascii="Times New Roman" w:hAnsi="Times New Roman"/>
          <w:sz w:val="24"/>
          <w:szCs w:val="24"/>
          <w:lang w:eastAsia="ru-RU"/>
        </w:rPr>
        <w:t>подготовленных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6723"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6723" w:rsidRPr="0066684C">
        <w:rPr>
          <w:rFonts w:ascii="Times New Roman" w:hAnsi="Times New Roman"/>
          <w:sz w:val="24"/>
          <w:szCs w:val="24"/>
          <w:lang w:eastAsia="ru-RU"/>
        </w:rPr>
        <w:t>ИБХ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6723" w:rsidRPr="0066684C">
        <w:rPr>
          <w:rFonts w:ascii="Times New Roman" w:hAnsi="Times New Roman"/>
          <w:sz w:val="24"/>
          <w:szCs w:val="24"/>
          <w:lang w:eastAsia="ru-RU"/>
        </w:rPr>
        <w:t>РАН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6723" w:rsidRPr="0066684C">
        <w:rPr>
          <w:rFonts w:ascii="Times New Roman" w:hAnsi="Times New Roman"/>
          <w:sz w:val="24"/>
          <w:szCs w:val="24"/>
          <w:lang w:eastAsia="ru-RU"/>
        </w:rPr>
        <w:t>специалистов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6723" w:rsidRPr="0066684C">
        <w:rPr>
          <w:rFonts w:ascii="Times New Roman" w:hAnsi="Times New Roman"/>
          <w:sz w:val="24"/>
          <w:szCs w:val="24"/>
          <w:lang w:eastAsia="ru-RU"/>
        </w:rPr>
        <w:t>в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6723" w:rsidRPr="0066684C">
        <w:rPr>
          <w:rFonts w:ascii="Times New Roman" w:hAnsi="Times New Roman"/>
          <w:sz w:val="24"/>
          <w:szCs w:val="24"/>
          <w:lang w:eastAsia="ru-RU"/>
        </w:rPr>
        <w:t>возрасте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6723" w:rsidRPr="0066684C">
        <w:rPr>
          <w:rFonts w:ascii="Times New Roman" w:hAnsi="Times New Roman"/>
          <w:sz w:val="24"/>
          <w:szCs w:val="24"/>
          <w:lang w:eastAsia="ru-RU"/>
        </w:rPr>
        <w:t>до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6723" w:rsidRPr="0066684C">
        <w:rPr>
          <w:rFonts w:ascii="Times New Roman" w:hAnsi="Times New Roman"/>
          <w:sz w:val="24"/>
          <w:szCs w:val="24"/>
          <w:lang w:eastAsia="ru-RU"/>
        </w:rPr>
        <w:t>39</w:t>
      </w:r>
      <w:r w:rsidR="009062B7" w:rsidRPr="00666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6723" w:rsidRPr="0066684C">
        <w:rPr>
          <w:rFonts w:ascii="Times New Roman" w:hAnsi="Times New Roman"/>
          <w:sz w:val="24"/>
          <w:szCs w:val="24"/>
          <w:lang w:eastAsia="ru-RU"/>
        </w:rPr>
        <w:t>лет.</w:t>
      </w:r>
    </w:p>
    <w:p w:rsidR="00746723" w:rsidRPr="0066684C" w:rsidRDefault="00746723" w:rsidP="00DC08C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6980" w:rsidRPr="0066684C" w:rsidRDefault="00CC6980" w:rsidP="00CC6980">
      <w:pPr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РАЗДЕЛ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5.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РАЗВИТИЕ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НАУЧНО-ИССЛЕДОВАТЕЛЬСКОЙ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ИНФРАСТРУКТУРЫ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324F03" w:rsidRPr="0066684C" w:rsidRDefault="00CC6980" w:rsidP="00324F03">
      <w:pPr>
        <w:jc w:val="both"/>
        <w:rPr>
          <w:rFonts w:ascii="Times New Roman" w:hAnsi="Times New Roman"/>
          <w:b/>
          <w:sz w:val="24"/>
          <w:szCs w:val="24"/>
        </w:rPr>
      </w:pPr>
      <w:r w:rsidRPr="0066684C">
        <w:rPr>
          <w:rFonts w:ascii="Times New Roman" w:hAnsi="Times New Roman"/>
          <w:b/>
          <w:sz w:val="24"/>
          <w:szCs w:val="24"/>
        </w:rPr>
        <w:t>5.1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Краткий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анализ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соответствия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имеющейся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научно-исследовательской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инфраструктуры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организации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научно-исследовательской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программе</w:t>
      </w:r>
      <w:r w:rsidR="00324F03" w:rsidRPr="0066684C">
        <w:rPr>
          <w:rFonts w:ascii="Times New Roman" w:hAnsi="Times New Roman"/>
          <w:b/>
          <w:sz w:val="24"/>
          <w:szCs w:val="24"/>
        </w:rPr>
        <w:t>.</w:t>
      </w:r>
    </w:p>
    <w:p w:rsidR="00032CF5" w:rsidRPr="0066684C" w:rsidRDefault="00032CF5" w:rsidP="00324F0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Институт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биоорганической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химии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имени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академиков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М.М.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Шемякина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Ю.А.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Овчинникова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является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крупнейшим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российским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научно-исследовательским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центром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области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физико-химической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биологии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биотехнологии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образовательным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центром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области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жизни,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который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базируется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двух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площадках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Москва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РАН)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Пущино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(Филиал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РАН).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032CF5" w:rsidRPr="0066684C" w:rsidRDefault="00032CF5" w:rsidP="00DC08C5">
      <w:pPr>
        <w:spacing w:after="12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6684C">
        <w:rPr>
          <w:rFonts w:ascii="Times New Roman" w:hAnsi="Times New Roman"/>
          <w:sz w:val="24"/>
          <w:szCs w:val="28"/>
        </w:rPr>
        <w:t>Комплекс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зданий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ИБХ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РАН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имеет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общую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площадь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150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тыс.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м²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(ИБХ/ФИБХ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120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тыс.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м²/30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тыс.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м²).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Среднегодовое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потребление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ресурсов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составляет:</w:t>
      </w:r>
    </w:p>
    <w:p w:rsidR="00032CF5" w:rsidRPr="0066684C" w:rsidRDefault="00032CF5" w:rsidP="00DC08C5">
      <w:pPr>
        <w:pStyle w:val="a6"/>
        <w:spacing w:after="120"/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66684C">
        <w:rPr>
          <w:rFonts w:ascii="Times New Roman" w:hAnsi="Times New Roman" w:cs="Times New Roman"/>
          <w:sz w:val="24"/>
          <w:szCs w:val="28"/>
        </w:rPr>
        <w:t>-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электроэнергии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–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14,5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тыс.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МВТ*ч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(10,5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тыс.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МВТ*ч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/4,0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тыс.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МВТ*ч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ИБХ/ФИБХ</w:t>
      </w:r>
      <w:r w:rsidRPr="0066684C">
        <w:rPr>
          <w:rFonts w:ascii="Times New Roman" w:hAnsi="Times New Roman" w:cs="Times New Roman"/>
          <w:sz w:val="24"/>
          <w:szCs w:val="28"/>
        </w:rPr>
        <w:t>);</w:t>
      </w:r>
    </w:p>
    <w:p w:rsidR="00032CF5" w:rsidRPr="0066684C" w:rsidRDefault="00032CF5" w:rsidP="00DC08C5">
      <w:pPr>
        <w:pStyle w:val="a6"/>
        <w:spacing w:after="120"/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66684C">
        <w:rPr>
          <w:rFonts w:ascii="Times New Roman" w:hAnsi="Times New Roman" w:cs="Times New Roman"/>
          <w:sz w:val="24"/>
          <w:szCs w:val="28"/>
        </w:rPr>
        <w:t>-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теплоэнергии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–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29,2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тыс.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Гкал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(23,5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тыс.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Гкал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/5,7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тыс.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Гкал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ИБХ/ФИБХ</w:t>
      </w:r>
      <w:r w:rsidRPr="0066684C">
        <w:rPr>
          <w:rFonts w:ascii="Times New Roman" w:hAnsi="Times New Roman" w:cs="Times New Roman"/>
          <w:sz w:val="24"/>
          <w:szCs w:val="28"/>
        </w:rPr>
        <w:t>);</w:t>
      </w:r>
    </w:p>
    <w:p w:rsidR="00032CF5" w:rsidRPr="0066684C" w:rsidRDefault="00032CF5" w:rsidP="00DC08C5">
      <w:pPr>
        <w:pStyle w:val="a6"/>
        <w:spacing w:after="120"/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66684C">
        <w:rPr>
          <w:rFonts w:ascii="Times New Roman" w:hAnsi="Times New Roman" w:cs="Times New Roman"/>
          <w:sz w:val="24"/>
          <w:szCs w:val="28"/>
        </w:rPr>
        <w:t>-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водоснабжение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–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127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тыс.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м³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(92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тыс.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м³/35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тыс.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м³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ИБХ/ФИБХ</w:t>
      </w:r>
      <w:r w:rsidRPr="0066684C">
        <w:rPr>
          <w:rFonts w:ascii="Times New Roman" w:hAnsi="Times New Roman" w:cs="Times New Roman"/>
          <w:sz w:val="24"/>
          <w:szCs w:val="28"/>
        </w:rPr>
        <w:t>);</w:t>
      </w:r>
    </w:p>
    <w:p w:rsidR="00032CF5" w:rsidRPr="0066684C" w:rsidRDefault="00032CF5" w:rsidP="00DC08C5">
      <w:pPr>
        <w:pStyle w:val="a6"/>
        <w:spacing w:after="120"/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66684C">
        <w:rPr>
          <w:rFonts w:ascii="Times New Roman" w:hAnsi="Times New Roman" w:cs="Times New Roman"/>
          <w:sz w:val="24"/>
          <w:szCs w:val="28"/>
        </w:rPr>
        <w:t>-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газоснабжение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–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83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тыс.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м³;</w:t>
      </w:r>
    </w:p>
    <w:p w:rsidR="00032CF5" w:rsidRPr="0066684C" w:rsidRDefault="00032CF5" w:rsidP="00DC08C5">
      <w:pPr>
        <w:pStyle w:val="a6"/>
        <w:spacing w:after="120"/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66684C">
        <w:rPr>
          <w:rFonts w:ascii="Times New Roman" w:hAnsi="Times New Roman" w:cs="Times New Roman"/>
          <w:sz w:val="24"/>
          <w:szCs w:val="28"/>
        </w:rPr>
        <w:t>-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землепользование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5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участков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общей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площадью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-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23,14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Га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(9,4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Га/13,74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Га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ИБХ/ФИБХ</w:t>
      </w:r>
      <w:r w:rsidRPr="0066684C">
        <w:rPr>
          <w:rFonts w:ascii="Times New Roman" w:hAnsi="Times New Roman" w:cs="Times New Roman"/>
          <w:sz w:val="24"/>
          <w:szCs w:val="28"/>
        </w:rPr>
        <w:t>).</w:t>
      </w:r>
    </w:p>
    <w:p w:rsidR="00032CF5" w:rsidRPr="0066684C" w:rsidRDefault="00032CF5" w:rsidP="00DC08C5">
      <w:pPr>
        <w:pStyle w:val="a6"/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684C">
        <w:rPr>
          <w:rFonts w:ascii="Times New Roman" w:hAnsi="Times New Roman" w:cs="Times New Roman"/>
          <w:sz w:val="24"/>
          <w:szCs w:val="28"/>
        </w:rPr>
        <w:lastRenderedPageBreak/>
        <w:t>Затраты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на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ежегодное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обслуживание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(без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ремонтных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работ,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технического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обслуживания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поддержания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удовлетворительном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эксплуатационном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состоянии)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составляют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среднем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168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млн.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руб.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(130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млн.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руб./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38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млн.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руб.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ИБХ/ФИБХ).</w:t>
      </w:r>
    </w:p>
    <w:p w:rsidR="00032CF5" w:rsidRPr="0066684C" w:rsidRDefault="00032CF5" w:rsidP="00DC08C5">
      <w:pPr>
        <w:pStyle w:val="a6"/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684C">
        <w:rPr>
          <w:rFonts w:ascii="Times New Roman" w:hAnsi="Times New Roman" w:cs="Times New Roman"/>
          <w:sz w:val="24"/>
          <w:szCs w:val="28"/>
        </w:rPr>
        <w:t>Нормативные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затраты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год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на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техническое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обслуживание,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текущий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ремонт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поддержку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удовлетворительном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эксплуатационном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состоянии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зданий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сооружений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должны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составлять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от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2-х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до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3-х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процентов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восстановительной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стоимости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зданий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сооружений,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на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содержание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ремонт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инженерных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систем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–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от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4-х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до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5-ти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процентов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балансовой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стоимости.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Исходя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из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вышесказанного,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для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ИБХ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РАН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требуется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дополнительное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финансирование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не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менее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140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млн.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рублей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год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ценах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2019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года,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(100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млн.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руб./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40млн.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руб.).</w:t>
      </w:r>
    </w:p>
    <w:p w:rsidR="00CC6980" w:rsidRPr="0066684C" w:rsidRDefault="00CC6980" w:rsidP="00DC08C5">
      <w:pPr>
        <w:pStyle w:val="a6"/>
        <w:spacing w:after="100" w:afterAutospacing="1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684C">
        <w:rPr>
          <w:rFonts w:ascii="Times New Roman" w:hAnsi="Times New Roman" w:cs="Times New Roman"/>
          <w:sz w:val="24"/>
          <w:szCs w:val="28"/>
        </w:rPr>
        <w:t>Для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решения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комплекса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научно-исследовательских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прикладных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биотехнологических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исследований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Институте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образованы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следующие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подразделения:</w:t>
      </w:r>
    </w:p>
    <w:p w:rsidR="00CC6980" w:rsidRPr="0066684C" w:rsidRDefault="00CC6980" w:rsidP="00CC6980">
      <w:pPr>
        <w:spacing w:after="100" w:afterAutospacing="1"/>
        <w:jc w:val="both"/>
        <w:rPr>
          <w:rFonts w:ascii="Times New Roman" w:hAnsi="Times New Roman"/>
          <w:i/>
          <w:sz w:val="24"/>
          <w:szCs w:val="28"/>
        </w:rPr>
      </w:pPr>
      <w:r w:rsidRPr="0066684C">
        <w:rPr>
          <w:rFonts w:ascii="Times New Roman" w:hAnsi="Times New Roman"/>
          <w:i/>
          <w:sz w:val="24"/>
          <w:szCs w:val="28"/>
        </w:rPr>
        <w:t>Научно-исследовательские</w:t>
      </w:r>
      <w:r w:rsidR="009062B7" w:rsidRPr="0066684C">
        <w:rPr>
          <w:rFonts w:ascii="Times New Roman" w:hAnsi="Times New Roman"/>
          <w:i/>
          <w:sz w:val="24"/>
          <w:szCs w:val="28"/>
        </w:rPr>
        <w:t xml:space="preserve"> </w:t>
      </w:r>
      <w:r w:rsidRPr="0066684C">
        <w:rPr>
          <w:rFonts w:ascii="Times New Roman" w:hAnsi="Times New Roman"/>
          <w:i/>
          <w:sz w:val="24"/>
          <w:szCs w:val="28"/>
        </w:rPr>
        <w:t>подразделения.</w:t>
      </w:r>
    </w:p>
    <w:p w:rsidR="00CC6980" w:rsidRPr="0066684C" w:rsidRDefault="00CC6980" w:rsidP="00CC6980">
      <w:pPr>
        <w:pStyle w:val="a6"/>
        <w:spacing w:after="100" w:afterAutospacing="1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684C">
        <w:rPr>
          <w:rFonts w:ascii="Times New Roman" w:hAnsi="Times New Roman" w:cs="Times New Roman"/>
          <w:sz w:val="24"/>
          <w:szCs w:val="28"/>
        </w:rPr>
        <w:t>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Институте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сегодня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создано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14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отделов,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каждый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из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которых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объединяет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себе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несколько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лабораторий,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работающих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определенной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научной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области,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основные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направление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деятельности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стратегические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задачи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Отделов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представлены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Приложении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5.1.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A01019" w:rsidRPr="0066684C">
        <w:rPr>
          <w:rFonts w:ascii="Times New Roman" w:hAnsi="Times New Roman" w:cs="Times New Roman"/>
          <w:sz w:val="24"/>
          <w:szCs w:val="28"/>
        </w:rPr>
        <w:t>Всего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A01019" w:rsidRPr="0066684C">
        <w:rPr>
          <w:rFonts w:ascii="Times New Roman" w:hAnsi="Times New Roman" w:cs="Times New Roman"/>
          <w:sz w:val="24"/>
          <w:szCs w:val="28"/>
        </w:rPr>
        <w:t>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A01019" w:rsidRPr="0066684C">
        <w:rPr>
          <w:rFonts w:ascii="Times New Roman" w:hAnsi="Times New Roman" w:cs="Times New Roman"/>
          <w:sz w:val="24"/>
          <w:szCs w:val="28"/>
        </w:rPr>
        <w:t>Институте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A01019" w:rsidRPr="0066684C">
        <w:rPr>
          <w:rFonts w:ascii="Times New Roman" w:hAnsi="Times New Roman" w:cs="Times New Roman"/>
          <w:sz w:val="24"/>
          <w:szCs w:val="28"/>
        </w:rPr>
        <w:t>имеется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A01019" w:rsidRPr="0066684C">
        <w:rPr>
          <w:rFonts w:ascii="Times New Roman" w:hAnsi="Times New Roman" w:cs="Times New Roman"/>
          <w:sz w:val="24"/>
          <w:szCs w:val="28"/>
        </w:rPr>
        <w:t>74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A01019" w:rsidRPr="0066684C">
        <w:rPr>
          <w:rFonts w:ascii="Times New Roman" w:hAnsi="Times New Roman" w:cs="Times New Roman"/>
          <w:sz w:val="24"/>
          <w:szCs w:val="28"/>
        </w:rPr>
        <w:t>научно-исследовательских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A01019" w:rsidRPr="0066684C">
        <w:rPr>
          <w:rFonts w:ascii="Times New Roman" w:hAnsi="Times New Roman" w:cs="Times New Roman"/>
          <w:sz w:val="24"/>
          <w:szCs w:val="28"/>
        </w:rPr>
        <w:t>подразделенная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A01019" w:rsidRPr="0066684C">
        <w:rPr>
          <w:rFonts w:ascii="Times New Roman" w:hAnsi="Times New Roman" w:cs="Times New Roman"/>
          <w:sz w:val="24"/>
          <w:szCs w:val="28"/>
        </w:rPr>
        <w:t>(64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A01019" w:rsidRPr="0066684C">
        <w:rPr>
          <w:rFonts w:ascii="Times New Roman" w:hAnsi="Times New Roman" w:cs="Times New Roman"/>
          <w:sz w:val="24"/>
          <w:szCs w:val="28"/>
        </w:rPr>
        <w:t>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A01019" w:rsidRPr="0066684C">
        <w:rPr>
          <w:rFonts w:ascii="Times New Roman" w:hAnsi="Times New Roman" w:cs="Times New Roman"/>
          <w:sz w:val="24"/>
          <w:szCs w:val="28"/>
        </w:rPr>
        <w:t>Институте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A01019" w:rsidRPr="0066684C">
        <w:rPr>
          <w:rFonts w:ascii="Times New Roman" w:hAnsi="Times New Roman" w:cs="Times New Roman"/>
          <w:sz w:val="24"/>
          <w:szCs w:val="28"/>
        </w:rPr>
        <w:t>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A01019" w:rsidRPr="0066684C">
        <w:rPr>
          <w:rFonts w:ascii="Times New Roman" w:hAnsi="Times New Roman" w:cs="Times New Roman"/>
          <w:sz w:val="24"/>
          <w:szCs w:val="28"/>
        </w:rPr>
        <w:t>10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A01019" w:rsidRPr="0066684C">
        <w:rPr>
          <w:rFonts w:ascii="Times New Roman" w:hAnsi="Times New Roman" w:cs="Times New Roman"/>
          <w:sz w:val="24"/>
          <w:szCs w:val="28"/>
        </w:rPr>
        <w:t>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A01019" w:rsidRPr="0066684C">
        <w:rPr>
          <w:rFonts w:ascii="Times New Roman" w:hAnsi="Times New Roman" w:cs="Times New Roman"/>
          <w:sz w:val="24"/>
          <w:szCs w:val="28"/>
        </w:rPr>
        <w:t>Филиале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A01019" w:rsidRPr="0066684C">
        <w:rPr>
          <w:rFonts w:ascii="Times New Roman" w:hAnsi="Times New Roman" w:cs="Times New Roman"/>
          <w:sz w:val="24"/>
          <w:szCs w:val="28"/>
        </w:rPr>
        <w:t>ИБХ)</w:t>
      </w:r>
      <w:r w:rsidR="009062B7" w:rsidRPr="0066684C">
        <w:rPr>
          <w:rFonts w:ascii="Times New Roman" w:hAnsi="Times New Roman" w:cs="Times New Roman"/>
          <w:sz w:val="24"/>
          <w:szCs w:val="28"/>
        </w:rPr>
        <w:t>, а также научно-вспомогательные и производственные подразделения.</w:t>
      </w:r>
    </w:p>
    <w:p w:rsidR="00CC6980" w:rsidRPr="0066684C" w:rsidRDefault="00CC6980" w:rsidP="00CC6980">
      <w:pPr>
        <w:spacing w:after="100" w:afterAutospacing="1"/>
        <w:jc w:val="both"/>
        <w:rPr>
          <w:rFonts w:ascii="Times New Roman" w:hAnsi="Times New Roman"/>
          <w:i/>
          <w:sz w:val="24"/>
          <w:szCs w:val="28"/>
        </w:rPr>
      </w:pPr>
      <w:r w:rsidRPr="0066684C">
        <w:rPr>
          <w:rFonts w:ascii="Times New Roman" w:hAnsi="Times New Roman"/>
          <w:i/>
          <w:sz w:val="24"/>
          <w:szCs w:val="28"/>
        </w:rPr>
        <w:t>Научно-вспомогательные</w:t>
      </w:r>
      <w:r w:rsidR="009062B7" w:rsidRPr="0066684C">
        <w:rPr>
          <w:rFonts w:ascii="Times New Roman" w:hAnsi="Times New Roman"/>
          <w:i/>
          <w:sz w:val="24"/>
          <w:szCs w:val="28"/>
        </w:rPr>
        <w:t xml:space="preserve"> </w:t>
      </w:r>
      <w:r w:rsidRPr="0066684C">
        <w:rPr>
          <w:rFonts w:ascii="Times New Roman" w:hAnsi="Times New Roman"/>
          <w:i/>
          <w:sz w:val="24"/>
          <w:szCs w:val="28"/>
        </w:rPr>
        <w:t>и</w:t>
      </w:r>
      <w:r w:rsidR="009062B7" w:rsidRPr="0066684C">
        <w:rPr>
          <w:rFonts w:ascii="Times New Roman" w:hAnsi="Times New Roman"/>
          <w:i/>
          <w:sz w:val="24"/>
          <w:szCs w:val="28"/>
        </w:rPr>
        <w:t xml:space="preserve"> </w:t>
      </w:r>
      <w:r w:rsidRPr="0066684C">
        <w:rPr>
          <w:rFonts w:ascii="Times New Roman" w:hAnsi="Times New Roman"/>
          <w:i/>
          <w:sz w:val="24"/>
          <w:szCs w:val="28"/>
        </w:rPr>
        <w:t>производственные</w:t>
      </w:r>
      <w:r w:rsidR="009062B7" w:rsidRPr="0066684C">
        <w:rPr>
          <w:rFonts w:ascii="Times New Roman" w:hAnsi="Times New Roman"/>
          <w:i/>
          <w:sz w:val="24"/>
          <w:szCs w:val="28"/>
        </w:rPr>
        <w:t xml:space="preserve"> </w:t>
      </w:r>
      <w:r w:rsidRPr="0066684C">
        <w:rPr>
          <w:rFonts w:ascii="Times New Roman" w:hAnsi="Times New Roman"/>
          <w:i/>
          <w:sz w:val="24"/>
          <w:szCs w:val="28"/>
        </w:rPr>
        <w:t>подразделения.</w:t>
      </w:r>
      <w:r w:rsidR="009062B7" w:rsidRPr="0066684C">
        <w:rPr>
          <w:rFonts w:ascii="Times New Roman" w:hAnsi="Times New Roman"/>
          <w:i/>
          <w:sz w:val="24"/>
          <w:szCs w:val="28"/>
        </w:rPr>
        <w:t xml:space="preserve"> </w:t>
      </w:r>
    </w:p>
    <w:p w:rsidR="00CC6980" w:rsidRPr="0066684C" w:rsidRDefault="00CC6980" w:rsidP="00DC08C5">
      <w:pPr>
        <w:pStyle w:val="a6"/>
        <w:spacing w:after="100" w:afterAutospacing="1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684C">
        <w:rPr>
          <w:rFonts w:ascii="Times New Roman" w:hAnsi="Times New Roman" w:cs="Times New Roman"/>
          <w:sz w:val="24"/>
          <w:szCs w:val="28"/>
        </w:rPr>
        <w:t>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составе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Института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организован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изотопный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блок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функционирует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служба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радиационной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безопасности,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получены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все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разрешительные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документы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для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работы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радиоактивными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изотопами.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C6980" w:rsidRPr="0066684C" w:rsidRDefault="00CC6980" w:rsidP="00DC08C5">
      <w:pPr>
        <w:pStyle w:val="a6"/>
        <w:spacing w:after="100" w:afterAutospacing="1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684C">
        <w:rPr>
          <w:rFonts w:ascii="Times New Roman" w:hAnsi="Times New Roman" w:cs="Times New Roman"/>
          <w:sz w:val="24"/>
          <w:szCs w:val="28"/>
        </w:rPr>
        <w:t>Создано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функционирует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опытное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биотехнологическое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производство,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включающая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себя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отдел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контроля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качества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контрольно-аналитическую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лабораторию.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Опытное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биотехнологическое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производство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образовано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2001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году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на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базе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Комплексной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опытной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установки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ИБХ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РАН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представляет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собой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научно-производственную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площадку,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ориентированную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на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работу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широким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кругом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партнеров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от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крупных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фармацевтических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компаний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производителей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инновационного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оборудования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до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стартапов.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Благодаря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гибкой,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модульной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организации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производственных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участков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опытное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биотехнологическое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производство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при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содействии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других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структурных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подразделений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института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оказывает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поддержку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партнерам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на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разных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этапах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фармразработки,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как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инновационных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препаратов,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так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биоаналогов.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ИБХ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РАН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является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обладателем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Лицензии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№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11719-ЛС-П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от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25.06.2012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(срок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действия: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бессрочно)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на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осуществление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деятельности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по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производству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лекарственных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средств</w:t>
      </w:r>
      <w:r w:rsidR="00DC08C5" w:rsidRPr="0066684C">
        <w:rPr>
          <w:rFonts w:ascii="Times New Roman" w:hAnsi="Times New Roman" w:cs="Times New Roman"/>
          <w:sz w:val="24"/>
          <w:szCs w:val="28"/>
        </w:rPr>
        <w:t>.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Одним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из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главных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достижений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ОБП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является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разработка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внедрение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первой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отечественной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технологии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производства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АФС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генно-инженерного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инсулина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человека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под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руководством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академика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Мирошникова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А.И.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Запуск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производства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состоялся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2004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г.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На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ОБП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были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разработаны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технологии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изготовления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быстродействующей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пролонгированной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готовых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лекарственных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форм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генно-инженерного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инсулина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человека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(торговая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марка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"ИНСУРАН®").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На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базе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ОБП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при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участии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индустриальных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партнеров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были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осуществлены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разработки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технологий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получения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АФС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гормона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роста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(лекарственная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форма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Растан®),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колоний</w:t>
      </w:r>
      <w:r w:rsidR="00DC08C5" w:rsidRPr="0066684C">
        <w:rPr>
          <w:rFonts w:ascii="Times New Roman" w:hAnsi="Times New Roman" w:cs="Times New Roman"/>
          <w:sz w:val="24"/>
          <w:szCs w:val="28"/>
        </w:rPr>
        <w:t>-</w:t>
      </w:r>
      <w:r w:rsidRPr="0066684C">
        <w:rPr>
          <w:rFonts w:ascii="Times New Roman" w:hAnsi="Times New Roman" w:cs="Times New Roman"/>
          <w:sz w:val="24"/>
          <w:szCs w:val="28"/>
        </w:rPr>
        <w:t>стимулирующего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фактора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lastRenderedPageBreak/>
        <w:t>(торговое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название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Нейпомакс®),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бисметионилгистона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H1.3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(Онкогист®).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партнерстве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ЗАО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«Пептек»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осуществляется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производство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дисахарида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из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клеточной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стенки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i/>
          <w:sz w:val="24"/>
          <w:szCs w:val="28"/>
        </w:rPr>
        <w:t>Micrococcus</w:t>
      </w:r>
      <w:r w:rsidR="009062B7" w:rsidRPr="0066684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i/>
          <w:sz w:val="24"/>
          <w:szCs w:val="28"/>
        </w:rPr>
        <w:t>Lyzodeikticus</w:t>
      </w:r>
      <w:r w:rsidRPr="0066684C">
        <w:rPr>
          <w:rFonts w:ascii="Times New Roman" w:hAnsi="Times New Roman" w:cs="Times New Roman"/>
          <w:sz w:val="24"/>
          <w:szCs w:val="28"/>
        </w:rPr>
        <w:t>,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который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является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полупродуктом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производстве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иммуномодулятора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Ликопид®.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Ряд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препаратов,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том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числе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фолликулостимулирующий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гормон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человека,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терипаратид,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лираглутид,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аналоги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инсулина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человека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др.,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находятся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на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разных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стадиях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фармразработки.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F72909" w:rsidRPr="0066684C">
        <w:rPr>
          <w:rFonts w:ascii="Times New Roman" w:hAnsi="Times New Roman" w:cs="Times New Roman"/>
          <w:sz w:val="24"/>
          <w:szCs w:val="28"/>
        </w:rPr>
        <w:t>Биотехнологический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F72909" w:rsidRPr="0066684C">
        <w:rPr>
          <w:rFonts w:ascii="Times New Roman" w:hAnsi="Times New Roman" w:cs="Times New Roman"/>
          <w:sz w:val="24"/>
          <w:szCs w:val="28"/>
        </w:rPr>
        <w:t>комплекс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F72909" w:rsidRPr="0066684C">
        <w:rPr>
          <w:rFonts w:ascii="Times New Roman" w:hAnsi="Times New Roman" w:cs="Times New Roman"/>
          <w:sz w:val="24"/>
          <w:szCs w:val="28"/>
        </w:rPr>
        <w:t>имеет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F72909" w:rsidRPr="0066684C">
        <w:rPr>
          <w:rFonts w:ascii="Times New Roman" w:hAnsi="Times New Roman" w:cs="Times New Roman"/>
          <w:sz w:val="24"/>
          <w:szCs w:val="28"/>
        </w:rPr>
        <w:t>пакет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F72909" w:rsidRPr="0066684C">
        <w:rPr>
          <w:rFonts w:ascii="Times New Roman" w:hAnsi="Times New Roman" w:cs="Times New Roman"/>
          <w:sz w:val="24"/>
          <w:szCs w:val="28"/>
        </w:rPr>
        <w:t>предложений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F72909" w:rsidRPr="0066684C">
        <w:rPr>
          <w:rFonts w:ascii="Times New Roman" w:hAnsi="Times New Roman" w:cs="Times New Roman"/>
          <w:sz w:val="24"/>
          <w:szCs w:val="28"/>
        </w:rPr>
        <w:t>на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F72909" w:rsidRPr="0066684C">
        <w:rPr>
          <w:rFonts w:ascii="Times New Roman" w:hAnsi="Times New Roman" w:cs="Times New Roman"/>
          <w:sz w:val="24"/>
          <w:szCs w:val="28"/>
        </w:rPr>
        <w:t>производство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F72909" w:rsidRPr="0066684C">
        <w:rPr>
          <w:rFonts w:ascii="Times New Roman" w:hAnsi="Times New Roman" w:cs="Times New Roman"/>
          <w:sz w:val="24"/>
          <w:szCs w:val="28"/>
        </w:rPr>
        <w:t>инновационных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F72909" w:rsidRPr="0066684C">
        <w:rPr>
          <w:rFonts w:ascii="Times New Roman" w:hAnsi="Times New Roman" w:cs="Times New Roman"/>
          <w:sz w:val="24"/>
          <w:szCs w:val="28"/>
        </w:rPr>
        <w:t>препаратов,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F72909" w:rsidRPr="0066684C">
        <w:rPr>
          <w:rFonts w:ascii="Times New Roman" w:hAnsi="Times New Roman" w:cs="Times New Roman"/>
          <w:sz w:val="24"/>
          <w:szCs w:val="28"/>
        </w:rPr>
        <w:t>включая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F72909" w:rsidRPr="0066684C">
        <w:rPr>
          <w:rFonts w:ascii="Times New Roman" w:hAnsi="Times New Roman" w:cs="Times New Roman"/>
          <w:sz w:val="24"/>
          <w:szCs w:val="28"/>
        </w:rPr>
        <w:t>новые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F72909" w:rsidRPr="0066684C">
        <w:rPr>
          <w:rFonts w:ascii="Times New Roman" w:hAnsi="Times New Roman" w:cs="Times New Roman"/>
          <w:sz w:val="24"/>
          <w:szCs w:val="28"/>
        </w:rPr>
        <w:t>формы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F72909" w:rsidRPr="0066684C">
        <w:rPr>
          <w:rFonts w:ascii="Times New Roman" w:hAnsi="Times New Roman" w:cs="Times New Roman"/>
          <w:sz w:val="24"/>
          <w:szCs w:val="28"/>
        </w:rPr>
        <w:t>инсулина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F72909" w:rsidRPr="0066684C">
        <w:rPr>
          <w:rFonts w:ascii="Times New Roman" w:hAnsi="Times New Roman" w:cs="Times New Roman"/>
          <w:sz w:val="24"/>
          <w:szCs w:val="28"/>
        </w:rPr>
        <w:t>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F72909" w:rsidRPr="0066684C">
        <w:rPr>
          <w:rFonts w:ascii="Times New Roman" w:hAnsi="Times New Roman" w:cs="Times New Roman"/>
          <w:sz w:val="24"/>
          <w:szCs w:val="28"/>
        </w:rPr>
        <w:t>терапевтические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F72909" w:rsidRPr="0066684C">
        <w:rPr>
          <w:rFonts w:ascii="Times New Roman" w:hAnsi="Times New Roman" w:cs="Times New Roman"/>
          <w:sz w:val="24"/>
          <w:szCs w:val="28"/>
        </w:rPr>
        <w:t>антитела</w:t>
      </w:r>
      <w:r w:rsidR="00DC08C5" w:rsidRPr="0066684C">
        <w:rPr>
          <w:rFonts w:ascii="Times New Roman" w:hAnsi="Times New Roman" w:cs="Times New Roman"/>
          <w:sz w:val="24"/>
          <w:szCs w:val="28"/>
        </w:rPr>
        <w:t>.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E375ED" w:rsidRPr="0066684C">
        <w:rPr>
          <w:rFonts w:ascii="Times New Roman" w:hAnsi="Times New Roman" w:cs="Times New Roman"/>
          <w:sz w:val="24"/>
          <w:szCs w:val="28"/>
        </w:rPr>
        <w:t>Продуктовый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E375ED" w:rsidRPr="0066684C">
        <w:rPr>
          <w:rFonts w:ascii="Times New Roman" w:hAnsi="Times New Roman" w:cs="Times New Roman"/>
          <w:sz w:val="24"/>
          <w:szCs w:val="28"/>
        </w:rPr>
        <w:t>портфель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E375ED" w:rsidRPr="0066684C">
        <w:rPr>
          <w:rFonts w:ascii="Times New Roman" w:hAnsi="Times New Roman" w:cs="Times New Roman"/>
          <w:sz w:val="24"/>
          <w:szCs w:val="28"/>
        </w:rPr>
        <w:t>ИБХ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E375ED" w:rsidRPr="0066684C">
        <w:rPr>
          <w:rFonts w:ascii="Times New Roman" w:hAnsi="Times New Roman" w:cs="Times New Roman"/>
          <w:sz w:val="24"/>
          <w:szCs w:val="28"/>
        </w:rPr>
        <w:t>РАН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E375ED" w:rsidRPr="0066684C">
        <w:rPr>
          <w:rFonts w:ascii="Times New Roman" w:hAnsi="Times New Roman" w:cs="Times New Roman"/>
          <w:sz w:val="24"/>
          <w:szCs w:val="28"/>
        </w:rPr>
        <w:t>содержит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E375ED" w:rsidRPr="0066684C">
        <w:rPr>
          <w:rFonts w:ascii="Times New Roman" w:hAnsi="Times New Roman" w:cs="Times New Roman"/>
          <w:sz w:val="24"/>
          <w:szCs w:val="28"/>
        </w:rPr>
        <w:t>инновационные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E375ED" w:rsidRPr="0066684C">
        <w:rPr>
          <w:rFonts w:ascii="Times New Roman" w:hAnsi="Times New Roman" w:cs="Times New Roman"/>
          <w:sz w:val="24"/>
          <w:szCs w:val="28"/>
        </w:rPr>
        <w:t>препараты,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E375ED" w:rsidRPr="0066684C">
        <w:rPr>
          <w:rFonts w:ascii="Times New Roman" w:hAnsi="Times New Roman" w:cs="Times New Roman"/>
          <w:sz w:val="24"/>
          <w:szCs w:val="28"/>
        </w:rPr>
        <w:t>входящие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E375ED" w:rsidRPr="0066684C">
        <w:rPr>
          <w:rFonts w:ascii="Times New Roman" w:hAnsi="Times New Roman" w:cs="Times New Roman"/>
          <w:sz w:val="24"/>
          <w:szCs w:val="28"/>
        </w:rPr>
        <w:t>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E375ED" w:rsidRPr="0066684C">
        <w:rPr>
          <w:rFonts w:ascii="Times New Roman" w:hAnsi="Times New Roman" w:cs="Times New Roman"/>
          <w:sz w:val="24"/>
          <w:szCs w:val="28"/>
        </w:rPr>
        <w:t>перечень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E375ED" w:rsidRPr="0066684C">
        <w:rPr>
          <w:rFonts w:ascii="Times New Roman" w:hAnsi="Times New Roman" w:cs="Times New Roman"/>
          <w:sz w:val="24"/>
          <w:szCs w:val="28"/>
        </w:rPr>
        <w:t>ЖНВЛП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E375ED" w:rsidRPr="0066684C">
        <w:rPr>
          <w:rFonts w:ascii="Times New Roman" w:hAnsi="Times New Roman" w:cs="Times New Roman"/>
          <w:sz w:val="24"/>
          <w:szCs w:val="28"/>
        </w:rPr>
        <w:t>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E375ED" w:rsidRPr="0066684C">
        <w:rPr>
          <w:rFonts w:ascii="Times New Roman" w:hAnsi="Times New Roman" w:cs="Times New Roman"/>
          <w:sz w:val="24"/>
          <w:szCs w:val="28"/>
        </w:rPr>
        <w:t>относящиеся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E375ED" w:rsidRPr="0066684C">
        <w:rPr>
          <w:rFonts w:ascii="Times New Roman" w:hAnsi="Times New Roman" w:cs="Times New Roman"/>
          <w:sz w:val="24"/>
          <w:szCs w:val="28"/>
        </w:rPr>
        <w:t>к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E375ED" w:rsidRPr="0066684C">
        <w:rPr>
          <w:rFonts w:ascii="Times New Roman" w:hAnsi="Times New Roman" w:cs="Times New Roman"/>
          <w:sz w:val="24"/>
          <w:szCs w:val="28"/>
        </w:rPr>
        <w:t>соединениям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E375ED" w:rsidRPr="0066684C">
        <w:rPr>
          <w:rFonts w:ascii="Times New Roman" w:hAnsi="Times New Roman" w:cs="Times New Roman"/>
          <w:sz w:val="24"/>
          <w:szCs w:val="28"/>
        </w:rPr>
        <w:t>различных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E375ED" w:rsidRPr="0066684C">
        <w:rPr>
          <w:rFonts w:ascii="Times New Roman" w:hAnsi="Times New Roman" w:cs="Times New Roman"/>
          <w:sz w:val="24"/>
          <w:szCs w:val="28"/>
        </w:rPr>
        <w:t>классов,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E375ED" w:rsidRPr="0066684C">
        <w:rPr>
          <w:rFonts w:ascii="Times New Roman" w:hAnsi="Times New Roman" w:cs="Times New Roman"/>
          <w:sz w:val="24"/>
          <w:szCs w:val="28"/>
        </w:rPr>
        <w:t>таких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E375ED" w:rsidRPr="0066684C">
        <w:rPr>
          <w:rFonts w:ascii="Times New Roman" w:hAnsi="Times New Roman" w:cs="Times New Roman"/>
          <w:sz w:val="24"/>
          <w:szCs w:val="28"/>
        </w:rPr>
        <w:t>как</w:t>
      </w:r>
      <w:r w:rsidR="00D6656D" w:rsidRPr="0066684C">
        <w:rPr>
          <w:rFonts w:ascii="Times New Roman" w:hAnsi="Times New Roman" w:cs="Times New Roman"/>
          <w:sz w:val="24"/>
          <w:szCs w:val="28"/>
        </w:rPr>
        <w:t>: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E375ED" w:rsidRPr="0066684C">
        <w:rPr>
          <w:rFonts w:ascii="Times New Roman" w:hAnsi="Times New Roman" w:cs="Times New Roman"/>
          <w:sz w:val="24"/>
          <w:szCs w:val="28"/>
        </w:rPr>
        <w:t>моноклональные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E375ED" w:rsidRPr="0066684C">
        <w:rPr>
          <w:rFonts w:ascii="Times New Roman" w:hAnsi="Times New Roman" w:cs="Times New Roman"/>
          <w:sz w:val="24"/>
          <w:szCs w:val="28"/>
        </w:rPr>
        <w:t>антитела,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E375ED" w:rsidRPr="0066684C">
        <w:rPr>
          <w:rFonts w:ascii="Times New Roman" w:hAnsi="Times New Roman" w:cs="Times New Roman"/>
          <w:sz w:val="24"/>
          <w:szCs w:val="28"/>
        </w:rPr>
        <w:t>генно</w:t>
      </w:r>
      <w:r w:rsidR="00D6656D" w:rsidRPr="0066684C">
        <w:rPr>
          <w:rFonts w:ascii="Times New Roman" w:hAnsi="Times New Roman" w:cs="Times New Roman"/>
          <w:sz w:val="24"/>
          <w:szCs w:val="28"/>
        </w:rPr>
        <w:t>-</w:t>
      </w:r>
      <w:r w:rsidR="00E375ED" w:rsidRPr="0066684C">
        <w:rPr>
          <w:rFonts w:ascii="Times New Roman" w:hAnsi="Times New Roman" w:cs="Times New Roman"/>
          <w:sz w:val="24"/>
          <w:szCs w:val="28"/>
        </w:rPr>
        <w:t>терапевтические,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E375ED" w:rsidRPr="0066684C">
        <w:rPr>
          <w:rFonts w:ascii="Times New Roman" w:hAnsi="Times New Roman" w:cs="Times New Roman"/>
          <w:sz w:val="24"/>
          <w:szCs w:val="28"/>
        </w:rPr>
        <w:t>гормональные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E375ED" w:rsidRPr="0066684C">
        <w:rPr>
          <w:rFonts w:ascii="Times New Roman" w:hAnsi="Times New Roman" w:cs="Times New Roman"/>
          <w:sz w:val="24"/>
          <w:szCs w:val="28"/>
        </w:rPr>
        <w:t>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E375ED" w:rsidRPr="0066684C">
        <w:rPr>
          <w:rFonts w:ascii="Times New Roman" w:hAnsi="Times New Roman" w:cs="Times New Roman"/>
          <w:sz w:val="24"/>
          <w:szCs w:val="28"/>
        </w:rPr>
        <w:t>персонализированные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E375ED" w:rsidRPr="0066684C">
        <w:rPr>
          <w:rFonts w:ascii="Times New Roman" w:hAnsi="Times New Roman" w:cs="Times New Roman"/>
          <w:sz w:val="24"/>
          <w:szCs w:val="28"/>
        </w:rPr>
        <w:t>препараты.</w:t>
      </w:r>
    </w:p>
    <w:p w:rsidR="00DC08C5" w:rsidRPr="0066684C" w:rsidRDefault="00CC6980" w:rsidP="00DC08C5">
      <w:pPr>
        <w:spacing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решения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вопросов,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связанных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обеспечением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правовой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охраны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результатов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интеллектуальной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деятельности,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создан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успешно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действует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Патентный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отдел.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CC6980" w:rsidRPr="0066684C" w:rsidRDefault="00CC6980" w:rsidP="00DC08C5">
      <w:pPr>
        <w:spacing w:after="100" w:afterAutospacing="1"/>
        <w:ind w:firstLine="709"/>
        <w:jc w:val="both"/>
        <w:rPr>
          <w:rFonts w:ascii="Times New Roman" w:hAnsi="Times New Roman"/>
          <w:sz w:val="24"/>
          <w:szCs w:val="28"/>
        </w:rPr>
      </w:pPr>
      <w:r w:rsidRPr="0066684C">
        <w:rPr>
          <w:rFonts w:ascii="Times New Roman" w:hAnsi="Times New Roman"/>
          <w:sz w:val="24"/>
          <w:szCs w:val="28"/>
        </w:rPr>
        <w:t>На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базе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ИБХ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РАН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работает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Центр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коллективного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пользования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научным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оборудованием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(ЦКП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ИБХ),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создан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Центр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национальной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технологической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инициативы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(ЦНТИ),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на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базе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ФИБХ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РАН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успешно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функционирует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питомник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лабораторных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животных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«Пущино».</w:t>
      </w:r>
    </w:p>
    <w:p w:rsidR="00CC6980" w:rsidRPr="0066684C" w:rsidRDefault="00CC6980" w:rsidP="00CC6980">
      <w:pPr>
        <w:jc w:val="both"/>
        <w:rPr>
          <w:rFonts w:ascii="Times New Roman" w:hAnsi="Times New Roman"/>
          <w:b/>
          <w:sz w:val="24"/>
          <w:szCs w:val="24"/>
        </w:rPr>
      </w:pPr>
      <w:r w:rsidRPr="0066684C">
        <w:rPr>
          <w:rFonts w:ascii="Times New Roman" w:hAnsi="Times New Roman"/>
          <w:b/>
          <w:sz w:val="24"/>
          <w:szCs w:val="24"/>
        </w:rPr>
        <w:t>Центр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коллективного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пользования</w:t>
      </w:r>
    </w:p>
    <w:p w:rsidR="00CC6980" w:rsidRPr="0066684C" w:rsidRDefault="00CC6980" w:rsidP="00A26B6A">
      <w:pPr>
        <w:pStyle w:val="a6"/>
        <w:spacing w:after="100" w:afterAutospacing="1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684C">
        <w:rPr>
          <w:rFonts w:ascii="Times New Roman" w:hAnsi="Times New Roman" w:cs="Times New Roman"/>
          <w:sz w:val="24"/>
          <w:szCs w:val="28"/>
        </w:rPr>
        <w:t>Центр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коллективного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пользования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научным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оборудованием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ИБХ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РАН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(</w:t>
      </w:r>
      <w:hyperlink r:id="rId31" w:history="1">
        <w:r w:rsidRPr="0066684C">
          <w:rPr>
            <w:rFonts w:ascii="Times New Roman" w:hAnsi="Times New Roman" w:cs="Times New Roman"/>
            <w:sz w:val="24"/>
            <w:szCs w:val="28"/>
          </w:rPr>
          <w:t>http://ckp.ibch.ru/</w:t>
        </w:r>
      </w:hyperlink>
      <w:r w:rsidRPr="0066684C">
        <w:rPr>
          <w:rFonts w:ascii="Times New Roman" w:hAnsi="Times New Roman" w:cs="Times New Roman"/>
          <w:sz w:val="24"/>
          <w:szCs w:val="28"/>
        </w:rPr>
        <w:t>)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образован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20</w:t>
      </w:r>
      <w:r w:rsidR="00DA3140" w:rsidRPr="0066684C">
        <w:rPr>
          <w:rFonts w:ascii="Times New Roman" w:hAnsi="Times New Roman" w:cs="Times New Roman"/>
          <w:sz w:val="24"/>
          <w:szCs w:val="28"/>
        </w:rPr>
        <w:t>0</w:t>
      </w:r>
      <w:r w:rsidRPr="0066684C">
        <w:rPr>
          <w:rFonts w:ascii="Times New Roman" w:hAnsi="Times New Roman" w:cs="Times New Roman"/>
          <w:sz w:val="24"/>
          <w:szCs w:val="28"/>
        </w:rPr>
        <w:t>7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г.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поддержан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Минобрнауки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России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рамках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федеральной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целевой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программы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"Исследования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разработки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по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приоритетным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направлениям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развития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научно-технологического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комплекса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России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на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2014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-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2020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годы"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(идентификатор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проект</w:t>
      </w:r>
      <w:r w:rsidR="00DA3140" w:rsidRPr="0066684C">
        <w:rPr>
          <w:rFonts w:ascii="Times New Roman" w:hAnsi="Times New Roman" w:cs="Times New Roman"/>
          <w:sz w:val="24"/>
          <w:szCs w:val="28"/>
        </w:rPr>
        <w:t>ов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DA3140" w:rsidRPr="0066684C">
        <w:rPr>
          <w:rFonts w:ascii="Times New Roman" w:hAnsi="Times New Roman" w:cs="Times New Roman"/>
          <w:sz w:val="24"/>
          <w:szCs w:val="28"/>
        </w:rPr>
        <w:t>RFMEFI62114X0009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DA3140" w:rsidRPr="0066684C">
        <w:rPr>
          <w:rFonts w:ascii="Times New Roman" w:hAnsi="Times New Roman" w:cs="Times New Roman"/>
          <w:sz w:val="24"/>
          <w:szCs w:val="28"/>
        </w:rPr>
        <w:t>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RFMEFI62117X0018).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ЦКП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ИБХ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проводит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исследования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оказывает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услуги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области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изучения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физико-химических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свойств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пептидно-белковых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веществ,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нуклеиновых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кислот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липидов,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области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изучения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механизмов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функционирования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биологических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мембран,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также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исследования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структуры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биологического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действия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низкомолекулярных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биорегуляторов.</w:t>
      </w:r>
    </w:p>
    <w:p w:rsidR="00EB78FB" w:rsidRPr="0066684C" w:rsidRDefault="00CC6980" w:rsidP="00A26B6A">
      <w:pPr>
        <w:pStyle w:val="a6"/>
        <w:spacing w:after="100" w:afterAutospacing="1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684C">
        <w:rPr>
          <w:rFonts w:ascii="Times New Roman" w:hAnsi="Times New Roman" w:cs="Times New Roman"/>
          <w:sz w:val="24"/>
          <w:szCs w:val="28"/>
        </w:rPr>
        <w:t>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составе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ЦКП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РАН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функционирует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уникальная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научная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установка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«Система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зондово-оптической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3D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корреляционной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микроскопии»,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разработанная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сотрудниками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ИБХ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РАН,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не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имеющая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аналогов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мире.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46723" w:rsidRPr="0066684C" w:rsidRDefault="00E375ED" w:rsidP="00A26B6A">
      <w:pPr>
        <w:pStyle w:val="a6"/>
        <w:spacing w:after="100" w:afterAutospacing="1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684C">
        <w:rPr>
          <w:rFonts w:ascii="Times New Roman" w:hAnsi="Times New Roman" w:cs="Times New Roman"/>
          <w:sz w:val="24"/>
          <w:szCs w:val="28"/>
        </w:rPr>
        <w:t>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планах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ЦКП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создание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современных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научных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комплексов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регистрации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нейрональных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сигналов,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высокоточное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оборудование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для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целей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3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D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биологии,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микрофлюидной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платформы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для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скрининга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микроиботы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целью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поиска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новых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антибиотических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соедине</w:t>
      </w:r>
      <w:r w:rsidR="00746723" w:rsidRPr="0066684C">
        <w:rPr>
          <w:rFonts w:ascii="Times New Roman" w:hAnsi="Times New Roman" w:cs="Times New Roman"/>
          <w:sz w:val="24"/>
          <w:szCs w:val="28"/>
        </w:rPr>
        <w:t>н</w:t>
      </w:r>
      <w:r w:rsidRPr="0066684C">
        <w:rPr>
          <w:rFonts w:ascii="Times New Roman" w:hAnsi="Times New Roman" w:cs="Times New Roman"/>
          <w:sz w:val="24"/>
          <w:szCs w:val="28"/>
        </w:rPr>
        <w:t>ий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платформы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для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исследования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метаболизма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модельных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лабораторных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животных</w:t>
      </w:r>
      <w:r w:rsidR="00B14DCD" w:rsidRPr="0066684C">
        <w:rPr>
          <w:rFonts w:ascii="Times New Roman" w:hAnsi="Times New Roman" w:cs="Times New Roman"/>
          <w:sz w:val="24"/>
          <w:szCs w:val="28"/>
        </w:rPr>
        <w:t>.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746723" w:rsidRPr="0066684C">
        <w:rPr>
          <w:rFonts w:ascii="Times New Roman" w:hAnsi="Times New Roman" w:cs="Times New Roman"/>
          <w:sz w:val="24"/>
          <w:szCs w:val="28"/>
        </w:rPr>
        <w:t>За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746723" w:rsidRPr="0066684C">
        <w:rPr>
          <w:rFonts w:ascii="Times New Roman" w:hAnsi="Times New Roman" w:cs="Times New Roman"/>
          <w:sz w:val="24"/>
          <w:szCs w:val="28"/>
        </w:rPr>
        <w:t>последние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746723" w:rsidRPr="0066684C">
        <w:rPr>
          <w:rFonts w:ascii="Times New Roman" w:hAnsi="Times New Roman" w:cs="Times New Roman"/>
          <w:sz w:val="24"/>
          <w:szCs w:val="28"/>
        </w:rPr>
        <w:t>несколько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746723" w:rsidRPr="0066684C">
        <w:rPr>
          <w:rFonts w:ascii="Times New Roman" w:hAnsi="Times New Roman" w:cs="Times New Roman"/>
          <w:sz w:val="24"/>
          <w:szCs w:val="28"/>
        </w:rPr>
        <w:t>лет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746723" w:rsidRPr="0066684C">
        <w:rPr>
          <w:rFonts w:ascii="Times New Roman" w:hAnsi="Times New Roman" w:cs="Times New Roman"/>
          <w:sz w:val="24"/>
          <w:szCs w:val="28"/>
        </w:rPr>
        <w:t>Институту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746723" w:rsidRPr="0066684C">
        <w:rPr>
          <w:rFonts w:ascii="Times New Roman" w:hAnsi="Times New Roman" w:cs="Times New Roman"/>
          <w:sz w:val="24"/>
          <w:szCs w:val="28"/>
        </w:rPr>
        <w:t>удалось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746723" w:rsidRPr="0066684C">
        <w:rPr>
          <w:rFonts w:ascii="Times New Roman" w:hAnsi="Times New Roman" w:cs="Times New Roman"/>
          <w:sz w:val="24"/>
          <w:szCs w:val="28"/>
        </w:rPr>
        <w:t>значительно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746723" w:rsidRPr="0066684C">
        <w:rPr>
          <w:rFonts w:ascii="Times New Roman" w:hAnsi="Times New Roman" w:cs="Times New Roman"/>
          <w:sz w:val="24"/>
          <w:szCs w:val="28"/>
        </w:rPr>
        <w:t>обновить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746723" w:rsidRPr="0066684C">
        <w:rPr>
          <w:rFonts w:ascii="Times New Roman" w:hAnsi="Times New Roman" w:cs="Times New Roman"/>
          <w:sz w:val="24"/>
          <w:szCs w:val="28"/>
        </w:rPr>
        <w:t>парк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746723" w:rsidRPr="0066684C">
        <w:rPr>
          <w:rFonts w:ascii="Times New Roman" w:hAnsi="Times New Roman" w:cs="Times New Roman"/>
          <w:sz w:val="24"/>
          <w:szCs w:val="28"/>
        </w:rPr>
        <w:t>дорогостоящего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746723" w:rsidRPr="0066684C">
        <w:rPr>
          <w:rFonts w:ascii="Times New Roman" w:hAnsi="Times New Roman" w:cs="Times New Roman"/>
          <w:sz w:val="24"/>
          <w:szCs w:val="28"/>
        </w:rPr>
        <w:t>оборудования,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746723" w:rsidRPr="0066684C">
        <w:rPr>
          <w:rFonts w:ascii="Times New Roman" w:hAnsi="Times New Roman" w:cs="Times New Roman"/>
          <w:sz w:val="24"/>
          <w:szCs w:val="28"/>
        </w:rPr>
        <w:t>что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746723" w:rsidRPr="0066684C">
        <w:rPr>
          <w:rFonts w:ascii="Times New Roman" w:hAnsi="Times New Roman" w:cs="Times New Roman"/>
          <w:sz w:val="24"/>
          <w:szCs w:val="28"/>
        </w:rPr>
        <w:t>сделало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746723" w:rsidRPr="0066684C">
        <w:rPr>
          <w:rFonts w:ascii="Times New Roman" w:hAnsi="Times New Roman" w:cs="Times New Roman"/>
          <w:sz w:val="24"/>
          <w:szCs w:val="28"/>
        </w:rPr>
        <w:t>основу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746723" w:rsidRPr="0066684C">
        <w:rPr>
          <w:rFonts w:ascii="Times New Roman" w:hAnsi="Times New Roman" w:cs="Times New Roman"/>
          <w:sz w:val="24"/>
          <w:szCs w:val="28"/>
        </w:rPr>
        <w:t>для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746723" w:rsidRPr="0066684C">
        <w:rPr>
          <w:rFonts w:ascii="Times New Roman" w:hAnsi="Times New Roman" w:cs="Times New Roman"/>
          <w:sz w:val="24"/>
          <w:szCs w:val="28"/>
        </w:rPr>
        <w:t>всемерного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746723" w:rsidRPr="0066684C">
        <w:rPr>
          <w:rFonts w:ascii="Times New Roman" w:hAnsi="Times New Roman" w:cs="Times New Roman"/>
          <w:sz w:val="24"/>
          <w:szCs w:val="28"/>
        </w:rPr>
        <w:t>совершенствования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746723" w:rsidRPr="0066684C">
        <w:rPr>
          <w:rFonts w:ascii="Times New Roman" w:hAnsi="Times New Roman" w:cs="Times New Roman"/>
          <w:sz w:val="24"/>
          <w:szCs w:val="28"/>
        </w:rPr>
        <w:t>оборудования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746723" w:rsidRPr="0066684C">
        <w:rPr>
          <w:rFonts w:ascii="Times New Roman" w:hAnsi="Times New Roman" w:cs="Times New Roman"/>
          <w:sz w:val="24"/>
          <w:szCs w:val="28"/>
        </w:rPr>
        <w:t>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746723" w:rsidRPr="0066684C">
        <w:rPr>
          <w:rFonts w:ascii="Times New Roman" w:hAnsi="Times New Roman" w:cs="Times New Roman"/>
          <w:sz w:val="24"/>
          <w:szCs w:val="28"/>
        </w:rPr>
        <w:t>закупку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746723" w:rsidRPr="0066684C">
        <w:rPr>
          <w:rFonts w:ascii="Times New Roman" w:hAnsi="Times New Roman" w:cs="Times New Roman"/>
          <w:sz w:val="24"/>
          <w:szCs w:val="28"/>
        </w:rPr>
        <w:t>оборудования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746723" w:rsidRPr="0066684C">
        <w:rPr>
          <w:rFonts w:ascii="Times New Roman" w:hAnsi="Times New Roman" w:cs="Times New Roman"/>
          <w:sz w:val="24"/>
          <w:szCs w:val="28"/>
        </w:rPr>
        <w:t>нового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746723" w:rsidRPr="0066684C">
        <w:rPr>
          <w:rFonts w:ascii="Times New Roman" w:hAnsi="Times New Roman" w:cs="Times New Roman"/>
          <w:sz w:val="24"/>
          <w:szCs w:val="28"/>
        </w:rPr>
        <w:t>поколения</w:t>
      </w:r>
      <w:r w:rsidR="00EB78FB" w:rsidRPr="0066684C">
        <w:rPr>
          <w:rFonts w:ascii="Times New Roman" w:hAnsi="Times New Roman" w:cs="Times New Roman"/>
          <w:sz w:val="24"/>
          <w:szCs w:val="28"/>
        </w:rPr>
        <w:t>.</w:t>
      </w:r>
    </w:p>
    <w:p w:rsidR="0021293D" w:rsidRPr="0066684C" w:rsidRDefault="0021293D" w:rsidP="00CC6980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C6980" w:rsidRPr="0066684C" w:rsidRDefault="00CC6980" w:rsidP="00CC6980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6684C">
        <w:rPr>
          <w:rFonts w:ascii="Times New Roman" w:hAnsi="Times New Roman"/>
          <w:b/>
          <w:sz w:val="24"/>
          <w:szCs w:val="24"/>
        </w:rPr>
        <w:t>Центр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национальной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технологической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инициативы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(Центр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НТИ)</w:t>
      </w:r>
    </w:p>
    <w:p w:rsidR="00CC6980" w:rsidRPr="0066684C" w:rsidRDefault="00CC6980" w:rsidP="00EB78F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Центр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создан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базе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марте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2018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года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реализации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Национальной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технологической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инициативы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–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государственной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программы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мер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lastRenderedPageBreak/>
        <w:t>формированию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принципиально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рынков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созданию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условий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глобального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технологического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лидерства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России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2035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году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375ED" w:rsidRPr="0066684C">
        <w:rPr>
          <w:rFonts w:ascii="Times New Roman" w:hAnsi="Times New Roman"/>
          <w:sz w:val="24"/>
          <w:szCs w:val="24"/>
        </w:rPr>
        <w:t>(http://www.ibch.ru/structure/cnti)</w:t>
      </w:r>
      <w:r w:rsidRPr="0066684C">
        <w:rPr>
          <w:rFonts w:ascii="Times New Roman" w:hAnsi="Times New Roman"/>
          <w:sz w:val="24"/>
          <w:szCs w:val="24"/>
        </w:rPr>
        <w:t>.</w:t>
      </w:r>
    </w:p>
    <w:p w:rsidR="00AC3E8A" w:rsidRPr="0066684C" w:rsidRDefault="00CC6980" w:rsidP="00EB78F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Основной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задачей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ЦНТИ</w:t>
      </w:r>
      <w:r w:rsidR="009062B7" w:rsidRPr="0066684C">
        <w:t xml:space="preserve"> </w:t>
      </w:r>
      <w:r w:rsidR="00EB78FB"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B78FB"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является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осуществление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комплексного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развития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«сквозной»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технологии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–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технологии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управления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свойствами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биологических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объектов</w:t>
      </w:r>
      <w:r w:rsidR="00512B2D" w:rsidRPr="0066684C">
        <w:rPr>
          <w:rFonts w:ascii="Times New Roman" w:hAnsi="Times New Roman"/>
          <w:sz w:val="24"/>
          <w:szCs w:val="24"/>
        </w:rPr>
        <w:t>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ЦНТИ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является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центром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кристаллизации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новой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высокотехнологичной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отрасли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биотехнологий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выступает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организатором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совместной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деятельности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участников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концерна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«БИООРГАНИКА»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–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образовательных,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организаций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хозяйствующий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субъектов,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включая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промышленные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предприятия.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D6656D" w:rsidRPr="0066684C" w:rsidRDefault="00D6656D" w:rsidP="00EB78F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Консорциум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ЦНТИ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«БИОРГАНИКА»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является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уникальным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объединением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системе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Институтов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области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жизни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объединяет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18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ведущих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организаций,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включая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крупнейшие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образовательные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центры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подготовке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кадров,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такие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как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МГУ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имени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М.В.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Ломоносова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ОФ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«Талант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успех»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-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«СИРИУС»;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научно-исследовательские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институты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-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ФГБУН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ГНЦ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прикладной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микробиологии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биотехнологии,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ФИЦ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фундаментальных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основ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биотехнологии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ФГБНУ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«Научный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Центр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Неврологии»,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ФГБНУ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Институт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молекулярной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биологии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им.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В.А.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Энгельгарда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ФГБУ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«Институт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биологии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гена»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Целый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ряд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медицинских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клинико-диагностические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объединений,</w:t>
      </w:r>
      <w:r w:rsidR="009062B7" w:rsidRPr="0066684C">
        <w:t xml:space="preserve"> </w:t>
      </w:r>
      <w:r w:rsidRPr="0066684C">
        <w:rPr>
          <w:rFonts w:ascii="Times New Roman" w:hAnsi="Times New Roman"/>
          <w:sz w:val="24"/>
          <w:szCs w:val="24"/>
        </w:rPr>
        <w:t>медико-фармакологических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научно-технологическая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образований,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ведущих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работу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над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разработкой,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внедрением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практическую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медицину,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также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продвижением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рынках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лекарственных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препаратов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высокотехнологичных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медицинских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услуг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инновационных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продуктов,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разрабатываемых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рамках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Программы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ЦНТИ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-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ПАО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«Институт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Стволовых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Клеток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Человека»,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OOО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«ГеноТехнология»,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ПАО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«Фармсинтез»,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ООО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«Центр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Генетики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Репродуктивных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технологий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«ГЕНЕТИКО»,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ФГАОУ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«Казанский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(Приволжский)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федеральный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университет»,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ООО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«ЦКК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С-ГРУП»,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ООО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«МК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Девелопмент»,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ООО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«ИСМАР»,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ФГБУ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«НМИЦ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эндокринологии»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Минздрава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России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ФГБУ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«ГНЦДК»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Минздрава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России.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CC6980" w:rsidRPr="0066684C" w:rsidRDefault="0014279C" w:rsidP="00EB78FB">
      <w:pPr>
        <w:spacing w:line="276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6684C">
        <w:rPr>
          <w:rFonts w:ascii="Times New Roman" w:hAnsi="Times New Roman"/>
          <w:sz w:val="24"/>
          <w:szCs w:val="24"/>
        </w:rPr>
        <w:t>Консорциум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14DCD" w:rsidRPr="0066684C">
        <w:rPr>
          <w:rFonts w:ascii="Times New Roman" w:hAnsi="Times New Roman"/>
          <w:sz w:val="24"/>
          <w:szCs w:val="24"/>
        </w:rPr>
        <w:t>ЦНТИ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«БИОРГАНИКА»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A36FD"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A36FD" w:rsidRPr="0066684C">
        <w:rPr>
          <w:rFonts w:ascii="Times New Roman" w:hAnsi="Times New Roman"/>
          <w:sz w:val="24"/>
          <w:szCs w:val="24"/>
        </w:rPr>
        <w:t>перспективе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A36FD" w:rsidRPr="0066684C">
        <w:rPr>
          <w:rFonts w:ascii="Times New Roman" w:hAnsi="Times New Roman"/>
          <w:sz w:val="24"/>
          <w:szCs w:val="24"/>
        </w:rPr>
        <w:t>даст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A36FD" w:rsidRPr="0066684C">
        <w:rPr>
          <w:rFonts w:ascii="Times New Roman" w:hAnsi="Times New Roman"/>
          <w:sz w:val="24"/>
          <w:szCs w:val="24"/>
        </w:rPr>
        <w:t>основу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A36FD"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A36FD" w:rsidRPr="0066684C">
        <w:rPr>
          <w:rFonts w:ascii="Times New Roman" w:hAnsi="Times New Roman"/>
          <w:sz w:val="24"/>
          <w:szCs w:val="24"/>
        </w:rPr>
        <w:t>создания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A36FD" w:rsidRPr="0066684C">
        <w:rPr>
          <w:rFonts w:ascii="Times New Roman" w:hAnsi="Times New Roman"/>
          <w:sz w:val="24"/>
          <w:szCs w:val="24"/>
        </w:rPr>
        <w:t>инновационных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A36FD" w:rsidRPr="0066684C">
        <w:rPr>
          <w:rFonts w:ascii="Times New Roman" w:hAnsi="Times New Roman"/>
          <w:sz w:val="24"/>
          <w:szCs w:val="24"/>
        </w:rPr>
        <w:t>препаратов,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A36FD" w:rsidRPr="0066684C">
        <w:rPr>
          <w:rFonts w:ascii="Times New Roman" w:hAnsi="Times New Roman"/>
          <w:sz w:val="24"/>
          <w:szCs w:val="24"/>
        </w:rPr>
        <w:t>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A36FD" w:rsidRPr="0066684C">
        <w:rPr>
          <w:rFonts w:ascii="Times New Roman" w:hAnsi="Times New Roman"/>
          <w:sz w:val="24"/>
          <w:szCs w:val="24"/>
        </w:rPr>
        <w:t>апробацию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A36FD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A36FD" w:rsidRPr="0066684C">
        <w:rPr>
          <w:rFonts w:ascii="Times New Roman" w:hAnsi="Times New Roman"/>
          <w:sz w:val="24"/>
          <w:szCs w:val="24"/>
        </w:rPr>
        <w:t>внедрение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A36FD"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A36FD" w:rsidRPr="0066684C">
        <w:rPr>
          <w:rFonts w:ascii="Times New Roman" w:hAnsi="Times New Roman"/>
          <w:sz w:val="24"/>
          <w:szCs w:val="24"/>
        </w:rPr>
        <w:t>последующим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A36FD" w:rsidRPr="0066684C">
        <w:rPr>
          <w:rFonts w:ascii="Times New Roman" w:hAnsi="Times New Roman"/>
          <w:sz w:val="24"/>
          <w:szCs w:val="24"/>
        </w:rPr>
        <w:t>обеспечением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A36FD" w:rsidRPr="0066684C">
        <w:rPr>
          <w:rFonts w:ascii="Times New Roman" w:hAnsi="Times New Roman"/>
          <w:sz w:val="24"/>
          <w:szCs w:val="24"/>
        </w:rPr>
        <w:t>маркетинговых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0A36FD" w:rsidRPr="0066684C">
        <w:rPr>
          <w:rFonts w:ascii="Times New Roman" w:hAnsi="Times New Roman"/>
          <w:sz w:val="24"/>
          <w:szCs w:val="24"/>
        </w:rPr>
        <w:t>мероприятий.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Задачей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ЦНТИ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является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обеспечение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населения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современными,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эффективными,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доступными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безопасными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лекарственными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оригинальными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препаратами.</w:t>
      </w:r>
    </w:p>
    <w:p w:rsidR="00CC6980" w:rsidRPr="0066684C" w:rsidRDefault="00CC6980" w:rsidP="00CC6980">
      <w:pPr>
        <w:pStyle w:val="a6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CC6980" w:rsidRPr="0066684C" w:rsidRDefault="00CC6980" w:rsidP="00CC6980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6684C">
        <w:rPr>
          <w:rFonts w:ascii="Times New Roman" w:hAnsi="Times New Roman" w:cs="Times New Roman"/>
          <w:b/>
          <w:sz w:val="24"/>
          <w:szCs w:val="28"/>
        </w:rPr>
        <w:t>Питомник</w:t>
      </w:r>
      <w:r w:rsidR="009062B7" w:rsidRPr="0066684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b/>
          <w:sz w:val="24"/>
          <w:szCs w:val="28"/>
        </w:rPr>
        <w:t>лабораторных</w:t>
      </w:r>
      <w:r w:rsidR="009062B7" w:rsidRPr="0066684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b/>
          <w:sz w:val="24"/>
          <w:szCs w:val="28"/>
        </w:rPr>
        <w:t>животных</w:t>
      </w:r>
      <w:r w:rsidR="009062B7" w:rsidRPr="0066684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b/>
          <w:sz w:val="24"/>
          <w:szCs w:val="28"/>
        </w:rPr>
        <w:t>«Пущино»</w:t>
      </w:r>
    </w:p>
    <w:p w:rsidR="00CC6980" w:rsidRPr="0066684C" w:rsidRDefault="00FA0934" w:rsidP="00CC6980">
      <w:pPr>
        <w:pStyle w:val="a4"/>
        <w:spacing w:before="0" w:beforeAutospacing="0" w:after="0" w:afterAutospacing="0" w:line="360" w:lineRule="auto"/>
        <w:jc w:val="both"/>
      </w:pPr>
      <w:hyperlink r:id="rId32" w:history="1">
        <w:r w:rsidR="00CC6980" w:rsidRPr="0066684C">
          <w:rPr>
            <w:rStyle w:val="a3"/>
          </w:rPr>
          <w:t>http://www.spf-animals.ru/</w:t>
        </w:r>
      </w:hyperlink>
    </w:p>
    <w:p w:rsidR="00CC6980" w:rsidRPr="0066684C" w:rsidRDefault="00CC6980" w:rsidP="00324F0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Архитектурно-планировочные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инженерные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решения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зданий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комплекса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Питомника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выполнены,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исходя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из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самых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прогрессивных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принципов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проектирования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1989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г.).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Все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они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успешно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прошли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экспертный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анализ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ведущих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специалистов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Международной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ассоциации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аттестации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аккредитации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содержания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лабораторных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животных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AAALACi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2004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г.).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Кроме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того,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оценкой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международного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уровня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качества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производства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Питомника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явилась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сертификация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соответствие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требованиям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ISO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9001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2007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г.).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CC6980" w:rsidRPr="0066684C" w:rsidRDefault="00CC6980" w:rsidP="00324F0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настоящее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время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Питомник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—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это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комплекс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из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пяти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зданий: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CC6980" w:rsidRPr="0066684C" w:rsidRDefault="00CC6980" w:rsidP="00324F03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основное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(выращивание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лабораторных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грызунов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SPF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категории);</w:t>
      </w:r>
    </w:p>
    <w:p w:rsidR="00CC6980" w:rsidRPr="0066684C" w:rsidRDefault="00CC6980" w:rsidP="00324F03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lastRenderedPageBreak/>
        <w:t>экспериментальная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клиника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лабораторных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животных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(мини-Питомник);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CC6980" w:rsidRPr="0066684C" w:rsidRDefault="00CC6980" w:rsidP="00324F03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вспомогательное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(склады,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гараж,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сборка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транспортировочных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контейнеров);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CC6980" w:rsidRPr="0066684C" w:rsidRDefault="00CC6980" w:rsidP="00324F03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блок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энерготехнического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обеспечения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(трансформаторная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подстанция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дизель-генераторными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установками);</w:t>
      </w:r>
    </w:p>
    <w:p w:rsidR="00CC6980" w:rsidRPr="0066684C" w:rsidRDefault="00CC6980" w:rsidP="00324F03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Комплекс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огневого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уничтожения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отходов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(КОУО).</w:t>
      </w:r>
    </w:p>
    <w:p w:rsidR="00CC6980" w:rsidRPr="0066684C" w:rsidRDefault="00CC6980" w:rsidP="00324F0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Здание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Питомника,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вспомогательное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здание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КОУО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входят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состав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УНУ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«Био-модель»,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рег.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№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507553.</w:t>
      </w:r>
    </w:p>
    <w:p w:rsidR="00CC6980" w:rsidRPr="0066684C" w:rsidRDefault="00CC6980" w:rsidP="00324F0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базе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Питомника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сформирована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поддерживается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биоресурсная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коллекция: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Коллекция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лабораторных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грызунов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SPF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статуса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фундаментальных,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биомедицинских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фармакологических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исследований,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рег.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№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101.00Ц3714.</w:t>
      </w:r>
    </w:p>
    <w:p w:rsidR="00CC6980" w:rsidRPr="0066684C" w:rsidRDefault="00CC6980" w:rsidP="00CC6980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6684C">
        <w:rPr>
          <w:rFonts w:ascii="Times New Roman" w:hAnsi="Times New Roman" w:cs="Times New Roman"/>
          <w:b/>
          <w:sz w:val="24"/>
          <w:szCs w:val="28"/>
        </w:rPr>
        <w:t>Отдел</w:t>
      </w:r>
      <w:r w:rsidR="009062B7" w:rsidRPr="0066684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b/>
          <w:sz w:val="24"/>
          <w:szCs w:val="28"/>
        </w:rPr>
        <w:t>биологических</w:t>
      </w:r>
      <w:r w:rsidR="009062B7" w:rsidRPr="0066684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b/>
          <w:sz w:val="24"/>
          <w:szCs w:val="28"/>
        </w:rPr>
        <w:t>испытаний</w:t>
      </w:r>
    </w:p>
    <w:p w:rsidR="00CC6980" w:rsidRPr="0066684C" w:rsidRDefault="00CC6980" w:rsidP="00CC698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Отдел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биологических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испытаний,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включает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себя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Лабораторию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биологических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испытаний,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Лабораторию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фармакокинетики,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Лабораторию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токсикологии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in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vitro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научно-вспомогательное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подразделение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-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Отдел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экспериментальной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биологии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виварием.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CC6980" w:rsidRPr="0066684C" w:rsidRDefault="00CC6980" w:rsidP="00A26B6A">
      <w:pPr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базе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Отдела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биологических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испытаний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организован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Испытательный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центр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(ИЦ)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проведения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неклинических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(доклинических)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медицинской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безопасности,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которые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выполняются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соответствии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принципами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надлежащей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лабораторной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практики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(Good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Laboratory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Practice,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GLP)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руководствами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Организации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экономического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сотрудничества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развития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(Organisation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for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Economic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Co-operation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and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Development,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OECD)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Международной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конференции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гармонизации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(International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Conference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of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Harmonization,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ICH),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также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рекомендациями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нормативных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документов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Евразийского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экономического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союза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(ЕАЭС).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2005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года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ИЦ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имеет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международную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AAALACi-аккредитацию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работе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лабораторными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животными.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2013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году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ИЦ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получил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официальное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международное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признание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соответствия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принципам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GLP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Словацкой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национальной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службы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аккредитации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(SNAS).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2014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году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было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получено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признание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соответствия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принципам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GLP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Российским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органом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мониторинга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–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Росаккредитацией.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2017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года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является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партнером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«Российский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экспортный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центр»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осуществляет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экспорт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высокотехнологической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услуги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выполнению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неклинических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исследований,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которые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проводятся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международному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стандарту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GLP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руководствами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OECD.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CC6980" w:rsidRPr="0066684C" w:rsidRDefault="00CC6980" w:rsidP="00CC6980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6684C">
        <w:rPr>
          <w:rFonts w:ascii="Times New Roman" w:hAnsi="Times New Roman" w:cs="Times New Roman"/>
          <w:b/>
          <w:sz w:val="24"/>
          <w:szCs w:val="28"/>
        </w:rPr>
        <w:t>5.2</w:t>
      </w:r>
      <w:r w:rsidR="009062B7" w:rsidRPr="0066684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b/>
          <w:sz w:val="24"/>
          <w:szCs w:val="28"/>
        </w:rPr>
        <w:t>Основные</w:t>
      </w:r>
      <w:r w:rsidR="009062B7" w:rsidRPr="0066684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b/>
          <w:sz w:val="24"/>
          <w:szCs w:val="28"/>
        </w:rPr>
        <w:t>направления</w:t>
      </w:r>
      <w:r w:rsidR="009062B7" w:rsidRPr="0066684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b/>
          <w:sz w:val="24"/>
          <w:szCs w:val="28"/>
        </w:rPr>
        <w:t>и</w:t>
      </w:r>
      <w:r w:rsidR="009062B7" w:rsidRPr="0066684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b/>
          <w:sz w:val="24"/>
          <w:szCs w:val="28"/>
        </w:rPr>
        <w:t>механизмы</w:t>
      </w:r>
      <w:r w:rsidR="009062B7" w:rsidRPr="0066684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b/>
          <w:sz w:val="24"/>
          <w:szCs w:val="28"/>
        </w:rPr>
        <w:t>развития</w:t>
      </w:r>
      <w:r w:rsidR="009062B7" w:rsidRPr="0066684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b/>
          <w:sz w:val="24"/>
          <w:szCs w:val="28"/>
        </w:rPr>
        <w:t>научно-исследовательской</w:t>
      </w:r>
      <w:r w:rsidR="009062B7" w:rsidRPr="0066684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b/>
          <w:sz w:val="24"/>
          <w:szCs w:val="28"/>
        </w:rPr>
        <w:t>инфраструктуры</w:t>
      </w:r>
      <w:r w:rsidR="009062B7" w:rsidRPr="0066684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b/>
          <w:sz w:val="24"/>
          <w:szCs w:val="28"/>
        </w:rPr>
        <w:t>организации.</w:t>
      </w:r>
    </w:p>
    <w:p w:rsidR="00CC6980" w:rsidRPr="0066684C" w:rsidRDefault="00CC6980" w:rsidP="00CC6980">
      <w:pPr>
        <w:pStyle w:val="a6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CC6980" w:rsidRPr="0066684C" w:rsidRDefault="00CC6980" w:rsidP="00324F03">
      <w:pPr>
        <w:pStyle w:val="a6"/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66684C">
        <w:rPr>
          <w:rFonts w:ascii="Times New Roman" w:hAnsi="Times New Roman" w:cs="Times New Roman"/>
          <w:sz w:val="24"/>
          <w:szCs w:val="28"/>
        </w:rPr>
        <w:t>Для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выполнения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НИР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на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современном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уровне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соответствии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мировыми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стандартами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необходима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современная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приборная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база,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для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современной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приборной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базы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требуются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современные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условия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размещения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эксплуатации.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Для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решения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512B2D" w:rsidRPr="0066684C">
        <w:rPr>
          <w:rFonts w:ascii="Times New Roman" w:hAnsi="Times New Roman" w:cs="Times New Roman"/>
          <w:sz w:val="24"/>
          <w:szCs w:val="28"/>
        </w:rPr>
        <w:t>приоритетных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512B2D" w:rsidRPr="0066684C">
        <w:rPr>
          <w:rFonts w:ascii="Times New Roman" w:hAnsi="Times New Roman" w:cs="Times New Roman"/>
          <w:sz w:val="24"/>
          <w:szCs w:val="28"/>
        </w:rPr>
        <w:t>задач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512B2D" w:rsidRPr="0066684C">
        <w:rPr>
          <w:rFonts w:ascii="Times New Roman" w:hAnsi="Times New Roman" w:cs="Times New Roman"/>
          <w:sz w:val="24"/>
          <w:szCs w:val="28"/>
        </w:rPr>
        <w:t>Госпрограммы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"Научно-технологическое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развитие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РФ"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была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сформулирована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следующая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</w:t>
      </w:r>
      <w:r w:rsidRPr="0066684C">
        <w:rPr>
          <w:rFonts w:ascii="Times New Roman" w:hAnsi="Times New Roman"/>
          <w:sz w:val="24"/>
          <w:szCs w:val="24"/>
        </w:rPr>
        <w:t>тратегия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развития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научно-исследовательской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инфраструктуры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Института:</w:t>
      </w:r>
    </w:p>
    <w:p w:rsidR="00CC6980" w:rsidRPr="0066684C" w:rsidRDefault="00CC6980" w:rsidP="00CC6980">
      <w:pPr>
        <w:pStyle w:val="11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Дальнейшее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совершенствование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структуры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Института,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включая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формирование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отделов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лабораторий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соответствии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вызовами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</w:t>
      </w:r>
      <w:r w:rsidR="00512B2D" w:rsidRPr="0066684C">
        <w:rPr>
          <w:rFonts w:ascii="Times New Roman" w:hAnsi="Times New Roman"/>
          <w:sz w:val="24"/>
          <w:szCs w:val="24"/>
        </w:rPr>
        <w:t>временной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512B2D" w:rsidRPr="0066684C">
        <w:rPr>
          <w:rFonts w:ascii="Times New Roman" w:hAnsi="Times New Roman"/>
          <w:sz w:val="24"/>
          <w:szCs w:val="24"/>
        </w:rPr>
        <w:t>фундаментальной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512B2D" w:rsidRPr="0066684C">
        <w:rPr>
          <w:rFonts w:ascii="Times New Roman" w:hAnsi="Times New Roman"/>
          <w:sz w:val="24"/>
          <w:szCs w:val="24"/>
        </w:rPr>
        <w:t>науки.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CC6980" w:rsidRPr="0066684C" w:rsidRDefault="00CC6980" w:rsidP="00CC6980">
      <w:pPr>
        <w:pStyle w:val="11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lastRenderedPageBreak/>
        <w:t>Развитие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Центра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коллективного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пользования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(ЦКП),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последующим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укреплением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блока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структурной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биологии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(ЯМР,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масс-спектрометрия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высокого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разрешения,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нейробиологии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биоимиджинга)</w:t>
      </w:r>
      <w:r w:rsidR="00512B2D" w:rsidRPr="0066684C">
        <w:rPr>
          <w:rFonts w:ascii="Times New Roman" w:hAnsi="Times New Roman"/>
          <w:sz w:val="24"/>
          <w:szCs w:val="24"/>
        </w:rPr>
        <w:t>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CC6980" w:rsidRPr="0066684C" w:rsidRDefault="00512B2D" w:rsidP="00CC6980">
      <w:pPr>
        <w:pStyle w:val="11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Трансформация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результатов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исследований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Института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коммерчески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привлекательный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продукт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и/или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технологию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рамках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деятельности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Центра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научно-технологической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инициативы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(Центр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НТИ)</w:t>
      </w:r>
      <w:r w:rsidRPr="0066684C">
        <w:rPr>
          <w:rFonts w:ascii="Times New Roman" w:hAnsi="Times New Roman"/>
          <w:sz w:val="24"/>
          <w:szCs w:val="24"/>
        </w:rPr>
        <w:t>.</w:t>
      </w:r>
    </w:p>
    <w:p w:rsidR="00CC6980" w:rsidRPr="0066684C" w:rsidRDefault="00CC6980" w:rsidP="00CC6980">
      <w:pPr>
        <w:pStyle w:val="11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Развитие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Отдела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защите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интеллектуальной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собственности,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формирование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портфеля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патентов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секретов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производства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(ноу-хау)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целью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дал</w:t>
      </w:r>
      <w:r w:rsidR="00512B2D" w:rsidRPr="0066684C">
        <w:rPr>
          <w:rFonts w:ascii="Times New Roman" w:hAnsi="Times New Roman"/>
          <w:sz w:val="24"/>
          <w:szCs w:val="24"/>
        </w:rPr>
        <w:t>ьнейшей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512B2D" w:rsidRPr="0066684C">
        <w:rPr>
          <w:rFonts w:ascii="Times New Roman" w:hAnsi="Times New Roman"/>
          <w:sz w:val="24"/>
          <w:szCs w:val="24"/>
        </w:rPr>
        <w:t>коммерческой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512B2D" w:rsidRPr="0066684C">
        <w:rPr>
          <w:rFonts w:ascii="Times New Roman" w:hAnsi="Times New Roman"/>
          <w:sz w:val="24"/>
          <w:szCs w:val="24"/>
        </w:rPr>
        <w:t>реализации.</w:t>
      </w:r>
    </w:p>
    <w:p w:rsidR="00CC6980" w:rsidRPr="0066684C" w:rsidRDefault="00CC6980" w:rsidP="00CC6980">
      <w:pPr>
        <w:pStyle w:val="11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Модернизация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опытно-биотехнологического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производства,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числе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создание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опытного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участка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</w:t>
      </w:r>
      <w:r w:rsidR="00512B2D" w:rsidRPr="0066684C">
        <w:rPr>
          <w:rFonts w:ascii="Times New Roman" w:hAnsi="Times New Roman"/>
          <w:sz w:val="24"/>
          <w:szCs w:val="24"/>
        </w:rPr>
        <w:t>укариотической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512B2D" w:rsidRPr="0066684C">
        <w:rPr>
          <w:rFonts w:ascii="Times New Roman" w:hAnsi="Times New Roman"/>
          <w:sz w:val="24"/>
          <w:szCs w:val="24"/>
        </w:rPr>
        <w:t>экспрессии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512B2D" w:rsidRPr="0066684C">
        <w:rPr>
          <w:rFonts w:ascii="Times New Roman" w:hAnsi="Times New Roman"/>
          <w:sz w:val="24"/>
          <w:szCs w:val="24"/>
        </w:rPr>
        <w:t>генов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512B2D" w:rsidRPr="0066684C">
        <w:rPr>
          <w:rFonts w:ascii="Times New Roman" w:hAnsi="Times New Roman"/>
          <w:sz w:val="24"/>
          <w:szCs w:val="24"/>
        </w:rPr>
        <w:t>(ОБП).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CC6980" w:rsidRPr="0066684C" w:rsidRDefault="00CC6980" w:rsidP="00CC6980">
      <w:pPr>
        <w:pStyle w:val="11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Модернизация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развитие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инфраструктуры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проведения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биологической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активности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безопасности,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создание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методической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приборной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базы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фарм</w:t>
      </w:r>
      <w:r w:rsidR="00512B2D" w:rsidRPr="0066684C">
        <w:rPr>
          <w:rFonts w:ascii="Times New Roman" w:hAnsi="Times New Roman"/>
          <w:sz w:val="24"/>
          <w:szCs w:val="24"/>
        </w:rPr>
        <w:t>а</w:t>
      </w:r>
      <w:r w:rsidRPr="0066684C">
        <w:rPr>
          <w:rFonts w:ascii="Times New Roman" w:hAnsi="Times New Roman"/>
          <w:sz w:val="24"/>
          <w:szCs w:val="24"/>
        </w:rPr>
        <w:t>кокинетики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фармакодинамики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потенциальных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лекарственных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препаратов.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CC6980" w:rsidRPr="0066684C" w:rsidRDefault="00CC6980" w:rsidP="00CC6980">
      <w:pPr>
        <w:pStyle w:val="11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Закупка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модернизация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оборудования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приоритетных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исследовательских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проектов,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списание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устаревшего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оборудования</w:t>
      </w:r>
      <w:r w:rsidR="00512B2D" w:rsidRPr="0066684C">
        <w:rPr>
          <w:rFonts w:ascii="Times New Roman" w:hAnsi="Times New Roman"/>
          <w:sz w:val="24"/>
          <w:szCs w:val="24"/>
        </w:rPr>
        <w:t>.</w:t>
      </w:r>
    </w:p>
    <w:p w:rsidR="0021293D" w:rsidRPr="0066684C" w:rsidRDefault="0021293D" w:rsidP="0021293D">
      <w:pPr>
        <w:pStyle w:val="11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Ремонт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модернизация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общеинститутских,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лабораторных,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научно-производственных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научно-технических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помещений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систем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жизнеобеспечения;</w:t>
      </w:r>
    </w:p>
    <w:p w:rsidR="0021293D" w:rsidRPr="0066684C" w:rsidRDefault="0021293D" w:rsidP="0021293D">
      <w:pPr>
        <w:pStyle w:val="11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Устранение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переходящего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долга</w:t>
      </w:r>
      <w:r w:rsidR="00512B2D" w:rsidRPr="0066684C">
        <w:rPr>
          <w:rFonts w:ascii="Times New Roman" w:hAnsi="Times New Roman"/>
          <w:sz w:val="24"/>
          <w:szCs w:val="24"/>
        </w:rPr>
        <w:t>.</w:t>
      </w:r>
    </w:p>
    <w:p w:rsidR="0021293D" w:rsidRPr="0066684C" w:rsidRDefault="0021293D" w:rsidP="0021293D">
      <w:pPr>
        <w:pStyle w:val="1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C6980" w:rsidRPr="0066684C" w:rsidRDefault="00CC6980" w:rsidP="00CC6980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6684C">
        <w:rPr>
          <w:rFonts w:ascii="Times New Roman" w:hAnsi="Times New Roman"/>
          <w:b/>
          <w:sz w:val="24"/>
          <w:szCs w:val="24"/>
        </w:rPr>
        <w:t>Совершенствование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структуры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Института,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включая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формирование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новых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отделов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и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лабораторий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в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соответствии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с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вызовами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современной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фундаментальной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науки.</w:t>
      </w:r>
    </w:p>
    <w:p w:rsidR="00CC6980" w:rsidRPr="0066684C" w:rsidRDefault="00CC6980" w:rsidP="00324F03">
      <w:pPr>
        <w:pStyle w:val="a6"/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66684C">
        <w:rPr>
          <w:rFonts w:ascii="Times New Roman" w:hAnsi="Times New Roman" w:cs="Times New Roman"/>
          <w:sz w:val="24"/>
          <w:szCs w:val="28"/>
        </w:rPr>
        <w:t>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рамках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данного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направления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стратегии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развития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составе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Отдела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функционирования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живых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систем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создана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новая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лаборатории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высокопроизводительного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скрининга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биологических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объектов.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Образование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этой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лаборатории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привносит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новые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компетенции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Институт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по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широкомасштабному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высокопроизводительному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биоинформатическому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анализу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геномных,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протеомных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метаболомных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«</w:t>
      </w:r>
      <w:r w:rsidRPr="0066684C">
        <w:rPr>
          <w:rFonts w:ascii="Times New Roman" w:hAnsi="Times New Roman" w:cs="Times New Roman"/>
          <w:sz w:val="24"/>
          <w:szCs w:val="28"/>
          <w:lang w:val="en-US"/>
        </w:rPr>
        <w:t>Big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  <w:lang w:val="en-US"/>
        </w:rPr>
        <w:t>Data</w:t>
      </w:r>
      <w:r w:rsidRPr="0066684C">
        <w:rPr>
          <w:rFonts w:ascii="Times New Roman" w:hAnsi="Times New Roman" w:cs="Times New Roman"/>
          <w:sz w:val="24"/>
          <w:szCs w:val="28"/>
        </w:rPr>
        <w:t>».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Совместно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Отделом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пептидно-белковых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технологий,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Отделом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биомолекулярной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химии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ИБХ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РАН,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ЦКП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ИБХ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РАН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Центром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НТИ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ИБХ</w:t>
      </w:r>
      <w:r w:rsidR="009062B7" w:rsidRPr="0066684C">
        <w:rPr>
          <w:rFonts w:ascii="Times New Roman" w:hAnsi="Times New Roman"/>
          <w:sz w:val="24"/>
          <w:szCs w:val="28"/>
        </w:rPr>
        <w:t xml:space="preserve"> </w:t>
      </w:r>
      <w:r w:rsidRPr="0066684C">
        <w:rPr>
          <w:rFonts w:ascii="Times New Roman" w:hAnsi="Times New Roman"/>
          <w:sz w:val="24"/>
          <w:szCs w:val="28"/>
        </w:rPr>
        <w:t>РАН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будут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решены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следующие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задачи:</w:t>
      </w:r>
    </w:p>
    <w:p w:rsidR="00CC6980" w:rsidRPr="0066684C" w:rsidRDefault="00324F03" w:rsidP="00CC698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6684C">
        <w:rPr>
          <w:rFonts w:ascii="Times New Roman" w:hAnsi="Times New Roman" w:cs="Times New Roman"/>
          <w:sz w:val="24"/>
          <w:szCs w:val="28"/>
        </w:rPr>
        <w:t>и</w:t>
      </w:r>
      <w:r w:rsidR="00CC6980" w:rsidRPr="0066684C">
        <w:rPr>
          <w:rFonts w:ascii="Times New Roman" w:hAnsi="Times New Roman" w:cs="Times New Roman"/>
          <w:sz w:val="24"/>
          <w:szCs w:val="28"/>
        </w:rPr>
        <w:t>зучение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оптимальных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взаимодействий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рецепторов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иммунной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системы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для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направленной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изменения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эффективности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их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активации;</w:t>
      </w:r>
    </w:p>
    <w:p w:rsidR="00CC6980" w:rsidRPr="0066684C" w:rsidRDefault="00CC6980" w:rsidP="00CC698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6684C">
        <w:rPr>
          <w:rFonts w:ascii="Times New Roman" w:hAnsi="Times New Roman" w:cs="Times New Roman"/>
          <w:sz w:val="24"/>
          <w:szCs w:val="28"/>
        </w:rPr>
        <w:t>SAR-анализ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антибиотических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соединений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их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биологических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мишеней;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C6980" w:rsidRPr="0066684C" w:rsidRDefault="00324F03" w:rsidP="00512B2D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6684C">
        <w:rPr>
          <w:rFonts w:ascii="Times New Roman" w:hAnsi="Times New Roman" w:cs="Times New Roman"/>
          <w:sz w:val="24"/>
          <w:szCs w:val="28"/>
        </w:rPr>
        <w:t>б</w:t>
      </w:r>
      <w:r w:rsidR="00CC6980" w:rsidRPr="0066684C">
        <w:rPr>
          <w:rFonts w:ascii="Times New Roman" w:hAnsi="Times New Roman" w:cs="Times New Roman"/>
          <w:sz w:val="24"/>
          <w:szCs w:val="28"/>
        </w:rPr>
        <w:t>иоинформатический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поиск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реконструкция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кластеров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биосинтеза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биологически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активных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соединений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(антибиотиков),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а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также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ферментов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регуляции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512B2D" w:rsidRPr="0066684C">
        <w:rPr>
          <w:rFonts w:ascii="Times New Roman" w:hAnsi="Times New Roman" w:cs="Times New Roman"/>
          <w:sz w:val="24"/>
          <w:szCs w:val="28"/>
        </w:rPr>
        <w:t>их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активности;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C6980" w:rsidRPr="0066684C" w:rsidRDefault="00324F03" w:rsidP="00CC698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6684C">
        <w:rPr>
          <w:rFonts w:ascii="Times New Roman" w:hAnsi="Times New Roman" w:cs="Times New Roman"/>
          <w:sz w:val="24"/>
          <w:szCs w:val="28"/>
        </w:rPr>
        <w:t>м</w:t>
      </w:r>
      <w:r w:rsidR="00CC6980" w:rsidRPr="0066684C">
        <w:rPr>
          <w:rFonts w:ascii="Times New Roman" w:hAnsi="Times New Roman" w:cs="Times New Roman"/>
          <w:sz w:val="24"/>
          <w:szCs w:val="28"/>
        </w:rPr>
        <w:t>олекулярно-механические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квантово-механические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расчеты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биокатализаторов.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Алгоритмы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описания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каталитических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реакций,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предсказание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новых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биологических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матриц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для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направленной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индукции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и/или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изменения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специфичности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активности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="00CC6980" w:rsidRPr="0066684C">
        <w:rPr>
          <w:rFonts w:ascii="Times New Roman" w:hAnsi="Times New Roman" w:cs="Times New Roman"/>
          <w:sz w:val="24"/>
          <w:szCs w:val="28"/>
        </w:rPr>
        <w:t>биокатализаторов;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C6980" w:rsidRPr="0066684C" w:rsidRDefault="00CC6980" w:rsidP="00CC6980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p w:rsidR="00CC6980" w:rsidRPr="0066684C" w:rsidRDefault="00CC6980" w:rsidP="00CC6980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6684C">
        <w:rPr>
          <w:rFonts w:ascii="Times New Roman" w:hAnsi="Times New Roman"/>
          <w:b/>
          <w:sz w:val="24"/>
          <w:szCs w:val="24"/>
        </w:rPr>
        <w:t>Развитие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Центра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коллективного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пользования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(ЦКП)</w:t>
      </w:r>
    </w:p>
    <w:p w:rsidR="00CC6980" w:rsidRPr="0066684C" w:rsidRDefault="00CC6980" w:rsidP="00CC6980">
      <w:pPr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Стратегическими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целями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развития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ЦКП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являются:</w:t>
      </w:r>
    </w:p>
    <w:p w:rsidR="00CC6980" w:rsidRPr="0066684C" w:rsidRDefault="00CC6980" w:rsidP="00CC6980">
      <w:pPr>
        <w:pStyle w:val="a6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84C">
        <w:rPr>
          <w:rFonts w:ascii="Times New Roman" w:hAnsi="Times New Roman" w:cs="Times New Roman"/>
          <w:sz w:val="24"/>
          <w:szCs w:val="24"/>
        </w:rPr>
        <w:lastRenderedPageBreak/>
        <w:t>обеспечение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единой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организации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и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управления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дополнительного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использования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широкого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спектра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научного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оборудования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Института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при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проведении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научных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исследований,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а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также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оказании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услуг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в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ин</w:t>
      </w:r>
      <w:r w:rsidR="00BE29E3" w:rsidRPr="0066684C">
        <w:rPr>
          <w:rFonts w:ascii="Times New Roman" w:hAnsi="Times New Roman" w:cs="Times New Roman"/>
          <w:sz w:val="24"/>
          <w:szCs w:val="24"/>
        </w:rPr>
        <w:t>тересах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="00BE29E3" w:rsidRPr="0066684C">
        <w:rPr>
          <w:rFonts w:ascii="Times New Roman" w:hAnsi="Times New Roman" w:cs="Times New Roman"/>
          <w:sz w:val="24"/>
          <w:szCs w:val="24"/>
        </w:rPr>
        <w:t>внешних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="00BE29E3" w:rsidRPr="0066684C">
        <w:rPr>
          <w:rFonts w:ascii="Times New Roman" w:hAnsi="Times New Roman" w:cs="Times New Roman"/>
          <w:sz w:val="24"/>
          <w:szCs w:val="24"/>
        </w:rPr>
        <w:t>заказчиков;</w:t>
      </w:r>
    </w:p>
    <w:p w:rsidR="00CC6980" w:rsidRPr="0066684C" w:rsidRDefault="00CC6980" w:rsidP="00CC6980">
      <w:pPr>
        <w:pStyle w:val="11"/>
        <w:numPr>
          <w:ilvl w:val="0"/>
          <w:numId w:val="4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консолидация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финансовых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возможностей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плане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приобретения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нового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высокопроизводительного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высокоточного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оборудования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необходимых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материалов,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также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поддержания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работоспособности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расширения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функциональных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возможностей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оборудования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аппаратуры,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закрепленной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ЦКП,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последующим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укреплением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блока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структурной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биологии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(ЯМР,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масс-спектрометрия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высокого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разрешения,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E29E3" w:rsidRPr="0066684C">
        <w:rPr>
          <w:rFonts w:ascii="Times New Roman" w:hAnsi="Times New Roman"/>
          <w:sz w:val="24"/>
          <w:szCs w:val="24"/>
        </w:rPr>
        <w:t>нейробиологии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E29E3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E29E3" w:rsidRPr="0066684C">
        <w:rPr>
          <w:rFonts w:ascii="Times New Roman" w:hAnsi="Times New Roman"/>
          <w:sz w:val="24"/>
          <w:szCs w:val="24"/>
        </w:rPr>
        <w:t>биоимиджинга);</w:t>
      </w:r>
    </w:p>
    <w:p w:rsidR="00CC6980" w:rsidRPr="0066684C" w:rsidRDefault="00CC6980" w:rsidP="00CC6980">
      <w:pPr>
        <w:pStyle w:val="a6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 w:cs="Times New Roman"/>
          <w:sz w:val="24"/>
          <w:szCs w:val="24"/>
        </w:rPr>
        <w:t>расширение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возможностей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используемых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методов,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включая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анализ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метаболома,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фосфорилома,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липидома,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а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также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анализ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гликанов;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980" w:rsidRPr="0066684C" w:rsidRDefault="00CC6980" w:rsidP="00CC6980">
      <w:pPr>
        <w:pStyle w:val="a6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организация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сотрудничества,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обмена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опытом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обсуждение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результатов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научно-исследовательских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работ,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проводимых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базе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ЦКП.</w:t>
      </w:r>
    </w:p>
    <w:p w:rsidR="00324F03" w:rsidRPr="0066684C" w:rsidRDefault="00324F03" w:rsidP="00CC6980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C6980" w:rsidRPr="0066684C" w:rsidRDefault="00CC6980" w:rsidP="00CC6980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6684C">
        <w:rPr>
          <w:rFonts w:ascii="Times New Roman" w:hAnsi="Times New Roman"/>
          <w:b/>
          <w:sz w:val="24"/>
          <w:szCs w:val="24"/>
        </w:rPr>
        <w:t>Трансформация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результатов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исследований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Института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в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коммерчески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привлекательный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продукт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и/или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технологию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в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рамках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деятельности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Центра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научно-технологической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инициативы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(Центр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НТИ)</w:t>
      </w:r>
    </w:p>
    <w:p w:rsidR="00CC6980" w:rsidRPr="0066684C" w:rsidRDefault="00CC6980" w:rsidP="00324F0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рамках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развития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разрабатываемых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ЦНТИ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направлений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выделены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следующие:</w:t>
      </w:r>
    </w:p>
    <w:p w:rsidR="00CC6980" w:rsidRPr="0066684C" w:rsidRDefault="00CC6980" w:rsidP="00324F03">
      <w:pPr>
        <w:pStyle w:val="a6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6684C">
        <w:rPr>
          <w:rFonts w:ascii="Times New Roman" w:hAnsi="Times New Roman" w:cs="Times New Roman"/>
          <w:sz w:val="24"/>
          <w:szCs w:val="24"/>
        </w:rPr>
        <w:t>сервисное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направление,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оказывающее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участникам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рынка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следующие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услуги:</w:t>
      </w:r>
    </w:p>
    <w:p w:rsidR="00CC6980" w:rsidRPr="0066684C" w:rsidRDefault="00CC6980" w:rsidP="00324F03">
      <w:pPr>
        <w:pStyle w:val="a6"/>
        <w:numPr>
          <w:ilvl w:val="1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6684C">
        <w:rPr>
          <w:rFonts w:ascii="Times New Roman" w:hAnsi="Times New Roman" w:cs="Times New Roman"/>
          <w:sz w:val="24"/>
          <w:szCs w:val="24"/>
        </w:rPr>
        <w:t>разработка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технологий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производства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биофармацевтических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субстанций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и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готовых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лекарственных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форм;</w:t>
      </w:r>
    </w:p>
    <w:p w:rsidR="00CC6980" w:rsidRPr="0066684C" w:rsidRDefault="00CC6980" w:rsidP="00324F03">
      <w:pPr>
        <w:pStyle w:val="a6"/>
        <w:numPr>
          <w:ilvl w:val="1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6684C">
        <w:rPr>
          <w:rFonts w:ascii="Times New Roman" w:hAnsi="Times New Roman" w:cs="Times New Roman"/>
          <w:sz w:val="24"/>
          <w:szCs w:val="24"/>
        </w:rPr>
        <w:t>поиск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новых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антибиотических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и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пробиотических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препаратов;</w:t>
      </w:r>
    </w:p>
    <w:p w:rsidR="00CC6980" w:rsidRPr="0066684C" w:rsidRDefault="00CC6980" w:rsidP="00324F03">
      <w:pPr>
        <w:pStyle w:val="a6"/>
        <w:numPr>
          <w:ilvl w:val="1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6684C">
        <w:rPr>
          <w:rFonts w:ascii="Times New Roman" w:hAnsi="Times New Roman" w:cs="Times New Roman"/>
          <w:sz w:val="24"/>
          <w:szCs w:val="24"/>
        </w:rPr>
        <w:t>сборка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вирусных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частиц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высокой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степени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очистки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и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титра;</w:t>
      </w:r>
    </w:p>
    <w:p w:rsidR="00CC6980" w:rsidRPr="0066684C" w:rsidRDefault="00CC6980" w:rsidP="00324F03">
      <w:pPr>
        <w:pStyle w:val="a6"/>
        <w:numPr>
          <w:ilvl w:val="1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6684C">
        <w:rPr>
          <w:rFonts w:ascii="Times New Roman" w:hAnsi="Times New Roman" w:cs="Times New Roman"/>
          <w:sz w:val="24"/>
          <w:szCs w:val="24"/>
        </w:rPr>
        <w:t>проведение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доклинических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исследований;</w:t>
      </w:r>
    </w:p>
    <w:p w:rsidR="00CC6980" w:rsidRPr="0066684C" w:rsidRDefault="00CC6980" w:rsidP="00324F03">
      <w:pPr>
        <w:pStyle w:val="a6"/>
        <w:numPr>
          <w:ilvl w:val="1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6684C">
        <w:rPr>
          <w:rFonts w:ascii="Times New Roman" w:hAnsi="Times New Roman" w:cs="Times New Roman"/>
          <w:sz w:val="24"/>
          <w:szCs w:val="24"/>
        </w:rPr>
        <w:t>услуга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по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оценке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действия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препаратов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на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синаптическую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передачу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и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пластичность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на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единой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модульной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платформе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оптического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биоимиджинга;</w:t>
      </w:r>
    </w:p>
    <w:p w:rsidR="00CC6980" w:rsidRPr="0066684C" w:rsidRDefault="00CC6980" w:rsidP="00324F03">
      <w:pPr>
        <w:pStyle w:val="a6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6684C">
        <w:rPr>
          <w:rFonts w:ascii="Times New Roman" w:hAnsi="Times New Roman" w:cs="Times New Roman"/>
          <w:sz w:val="24"/>
          <w:szCs w:val="24"/>
        </w:rPr>
        <w:t>направление,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разрабатывающее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оборудование: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980" w:rsidRPr="0066684C" w:rsidRDefault="00CC6980" w:rsidP="00324F03">
      <w:pPr>
        <w:pStyle w:val="a6"/>
        <w:numPr>
          <w:ilvl w:val="1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6684C">
        <w:rPr>
          <w:rFonts w:ascii="Times New Roman" w:hAnsi="Times New Roman" w:cs="Times New Roman"/>
          <w:sz w:val="24"/>
          <w:szCs w:val="24"/>
        </w:rPr>
        <w:t>прибор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управления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сердечным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ритмом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через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управление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активностью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клеток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и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органов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с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помощью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встроенных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в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мембраны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клеток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белков-рецепторов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теплового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излучения.</w:t>
      </w:r>
    </w:p>
    <w:p w:rsidR="00CC6980" w:rsidRPr="0066684C" w:rsidRDefault="00CC6980" w:rsidP="00324F03">
      <w:pPr>
        <w:pStyle w:val="a6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6684C">
        <w:rPr>
          <w:rFonts w:ascii="Times New Roman" w:hAnsi="Times New Roman" w:cs="Times New Roman"/>
          <w:sz w:val="24"/>
          <w:szCs w:val="24"/>
        </w:rPr>
        <w:t>направление,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занимающееся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приобретением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перспективных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НИР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на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рынке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разработок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с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последующим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проведением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доклинических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испытаний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и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их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продажей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или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выведением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на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рынок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лекарственных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препаратов.</w:t>
      </w:r>
    </w:p>
    <w:p w:rsidR="00CC6980" w:rsidRPr="0066684C" w:rsidRDefault="00CC6980" w:rsidP="00324F03">
      <w:pPr>
        <w:pStyle w:val="a6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CC6980" w:rsidRPr="0066684C" w:rsidRDefault="00CC6980" w:rsidP="00CC6980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6684C">
        <w:rPr>
          <w:rFonts w:ascii="Times New Roman" w:hAnsi="Times New Roman"/>
          <w:b/>
          <w:sz w:val="24"/>
          <w:szCs w:val="24"/>
        </w:rPr>
        <w:t>Развитие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Отдела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по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защите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интеллектуальной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собственности,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формирование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портфеля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патентов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и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секретов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производства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(ноу-хау)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с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целью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дальнейшей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коммерческой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реализации</w:t>
      </w:r>
    </w:p>
    <w:p w:rsidR="00CC6980" w:rsidRPr="0066684C" w:rsidRDefault="00CC6980" w:rsidP="00A26B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настоящее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время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Институте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разрабатывается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Политика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E29E3" w:rsidRPr="0066684C">
        <w:rPr>
          <w:rFonts w:ascii="Times New Roman" w:hAnsi="Times New Roman"/>
          <w:sz w:val="24"/>
          <w:szCs w:val="24"/>
        </w:rPr>
        <w:t>структурирования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E29E3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управления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интеллектуальной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собственностью,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которая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закрепляет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права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обязанности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сотрудников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участвующих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создании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результатов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интеллектуальной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деятельности,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также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устанавливает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правила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процедуры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реализации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процессов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управления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интеллектуальной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собственностью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которые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будут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отражены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внутренних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нормативных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документах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Института.</w:t>
      </w:r>
      <w:r w:rsidR="009062B7" w:rsidRPr="0066684C">
        <w:t xml:space="preserve"> </w:t>
      </w:r>
      <w:r w:rsidR="00746723" w:rsidRPr="0066684C">
        <w:rPr>
          <w:rFonts w:ascii="Times New Roman" w:hAnsi="Times New Roman"/>
          <w:sz w:val="24"/>
          <w:szCs w:val="24"/>
        </w:rPr>
        <w:t>Институт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746723" w:rsidRPr="0066684C">
        <w:rPr>
          <w:rFonts w:ascii="Times New Roman" w:hAnsi="Times New Roman"/>
          <w:sz w:val="24"/>
          <w:szCs w:val="24"/>
        </w:rPr>
        <w:t>планирует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746723" w:rsidRPr="0066684C">
        <w:rPr>
          <w:rFonts w:ascii="Times New Roman" w:hAnsi="Times New Roman"/>
          <w:sz w:val="24"/>
          <w:szCs w:val="24"/>
        </w:rPr>
        <w:t>существенно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746723" w:rsidRPr="0066684C">
        <w:rPr>
          <w:rFonts w:ascii="Times New Roman" w:hAnsi="Times New Roman"/>
          <w:sz w:val="24"/>
          <w:szCs w:val="24"/>
        </w:rPr>
        <w:t>расширить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746723" w:rsidRPr="0066684C">
        <w:rPr>
          <w:rFonts w:ascii="Times New Roman" w:hAnsi="Times New Roman"/>
          <w:sz w:val="24"/>
          <w:szCs w:val="24"/>
        </w:rPr>
        <w:t>базу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746723"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746723" w:rsidRPr="0066684C">
        <w:rPr>
          <w:rFonts w:ascii="Times New Roman" w:hAnsi="Times New Roman"/>
          <w:sz w:val="24"/>
          <w:szCs w:val="24"/>
        </w:rPr>
        <w:t>патентования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746723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746723" w:rsidRPr="0066684C">
        <w:rPr>
          <w:rFonts w:ascii="Times New Roman" w:hAnsi="Times New Roman"/>
          <w:sz w:val="24"/>
          <w:szCs w:val="24"/>
        </w:rPr>
        <w:t>выведение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746723" w:rsidRPr="0066684C">
        <w:rPr>
          <w:rFonts w:ascii="Times New Roman" w:hAnsi="Times New Roman"/>
          <w:sz w:val="24"/>
          <w:szCs w:val="24"/>
        </w:rPr>
        <w:t>патентов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746723"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746723" w:rsidRPr="0066684C">
        <w:rPr>
          <w:rFonts w:ascii="Times New Roman" w:hAnsi="Times New Roman"/>
          <w:sz w:val="24"/>
          <w:szCs w:val="24"/>
        </w:rPr>
        <w:t>международный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746723" w:rsidRPr="0066684C">
        <w:rPr>
          <w:rFonts w:ascii="Times New Roman" w:hAnsi="Times New Roman"/>
          <w:sz w:val="24"/>
          <w:szCs w:val="24"/>
        </w:rPr>
        <w:t>рынок.</w:t>
      </w:r>
    </w:p>
    <w:p w:rsidR="00CC6980" w:rsidRPr="0066684C" w:rsidRDefault="00CC6980" w:rsidP="00CC6980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6684C">
        <w:rPr>
          <w:rFonts w:ascii="Times New Roman" w:hAnsi="Times New Roman"/>
          <w:b/>
          <w:sz w:val="24"/>
          <w:szCs w:val="24"/>
        </w:rPr>
        <w:lastRenderedPageBreak/>
        <w:t>Модернизация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опытно-биотехнологического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производства,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в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том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числе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создание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опытного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участка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эукариотической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экспрессии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генов.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(ОБП)</w:t>
      </w:r>
    </w:p>
    <w:p w:rsidR="00CC6980" w:rsidRPr="0066684C" w:rsidRDefault="00CC6980" w:rsidP="00AC3E8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6684C">
        <w:rPr>
          <w:rFonts w:ascii="Times New Roman" w:hAnsi="Times New Roman"/>
          <w:i/>
          <w:sz w:val="24"/>
          <w:szCs w:val="24"/>
        </w:rPr>
        <w:t>Модернизация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существующих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площадей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лицензированной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площадки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="00A26B6A" w:rsidRPr="0066684C">
        <w:rPr>
          <w:rFonts w:ascii="Times New Roman" w:hAnsi="Times New Roman"/>
          <w:i/>
          <w:sz w:val="24"/>
          <w:szCs w:val="24"/>
        </w:rPr>
        <w:t>в соответствии с требованиями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GMP.</w:t>
      </w:r>
    </w:p>
    <w:p w:rsidR="00CC6980" w:rsidRPr="0066684C" w:rsidRDefault="00CC6980" w:rsidP="00AC3E8A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первом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этапе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планируется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модернизация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помещений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инженерных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систем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цеха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выделения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очистки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последующим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получением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сертификата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соответствия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требованиям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GMP.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Ориентировочные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затраты,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включая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проектирование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-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20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млн.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руб.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втором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этапе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установка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шлюзов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модернизация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вентиляционной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системы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цеха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промышленной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ферментации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–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15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млн.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руб.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третьем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этапе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модернизация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помещений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инженерных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систем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цеха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экспериментальной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ферментации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последующим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дооснащением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оборудованием,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обеспечивающим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возможность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работы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культурами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дрожжей,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включение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этих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площадей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лицензию.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Ориентировочные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затраты: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модернизация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помещений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инженерных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систем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-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20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млн.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руб.,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оборудование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–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50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млн.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руб.</w:t>
      </w:r>
    </w:p>
    <w:p w:rsidR="00CC6980" w:rsidRPr="0066684C" w:rsidRDefault="00CC6980" w:rsidP="00AC3E8A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Создание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соответствии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требованиями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GMP,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оснащение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лицензирование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выделенного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участка,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обеспечивающего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возможность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работы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клеточными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линиями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эукариот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(максимальный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объем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культивирования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200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л).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CC6980" w:rsidRPr="0066684C" w:rsidRDefault="00CC6980" w:rsidP="00AC3E8A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Участок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ориентирован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производство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высоко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маржинальных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АФС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(тиреотропный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гормон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(TSH),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фолликулостимулирующий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гормон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(FSH),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лютеинизирующий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гормон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(LH)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моноклональные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антитела</w:t>
      </w:r>
      <w:r w:rsidR="007864B0" w:rsidRPr="0066684C">
        <w:rPr>
          <w:rFonts w:ascii="Times New Roman" w:hAnsi="Times New Roman"/>
          <w:sz w:val="24"/>
          <w:szCs w:val="24"/>
        </w:rPr>
        <w:t>)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Государственной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программе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импорт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замещения.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Данный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проект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включен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основную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программу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ЦНТИ.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Ориентировочные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затраты: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модернизация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помещений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инженерных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систем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-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50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млн.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руб.,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оборудование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–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150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млн.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руб.</w:t>
      </w:r>
    </w:p>
    <w:p w:rsidR="00CC6980" w:rsidRPr="0066684C" w:rsidRDefault="00CC6980" w:rsidP="00AC3E8A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Создание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участка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производства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стерильных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готовых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лекарственных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форм,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полностью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соответствующего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современным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требованиям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GMP,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снабженного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оборудованием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элементами,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контактирующими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готовым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продуктом,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одноразовом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исполнении,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выделенной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системой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вентиляции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водоподготовки.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Данный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участок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сможет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полностью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обеспечить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нужды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Консорциума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этапах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разработки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внедрения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ГЛФ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классов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упором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иммунобиологических,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гормональных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геннотерапевтических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препаратах.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Ориентировочные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затраты: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модернизация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помещений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инженерных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систем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-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50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млн.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руб.,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оборудование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–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250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млн.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руб.</w:t>
      </w:r>
    </w:p>
    <w:p w:rsidR="00CC6980" w:rsidRPr="0066684C" w:rsidRDefault="00CC6980" w:rsidP="00AC3E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6980" w:rsidRPr="0066684C" w:rsidRDefault="00CC6980" w:rsidP="00AC3E8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6684C">
        <w:rPr>
          <w:rFonts w:ascii="Times New Roman" w:hAnsi="Times New Roman"/>
          <w:i/>
          <w:sz w:val="24"/>
          <w:szCs w:val="24"/>
        </w:rPr>
        <w:t>Стратегия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развития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производственной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площадки.</w:t>
      </w:r>
    </w:p>
    <w:p w:rsidR="00CC6980" w:rsidRPr="0066684C" w:rsidRDefault="00CC6980" w:rsidP="00AC3E8A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Организация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контрактного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производства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стерильных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ГЛФ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инсулина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его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аналогов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партнерстве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компанией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Wockhardt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Ltd.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Расширение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партнерства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другие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препараты,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числе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разработанные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стенах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ИБХ.</w:t>
      </w:r>
    </w:p>
    <w:p w:rsidR="00CC6980" w:rsidRPr="0066684C" w:rsidRDefault="00CC6980" w:rsidP="00AC3E8A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Разработка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технологий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получения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организация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производства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АФС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пептальгина,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лираглутида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терипаратида,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участии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индустриального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партнера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(работы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рамках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ЦНТИ).</w:t>
      </w:r>
    </w:p>
    <w:p w:rsidR="00CC6980" w:rsidRPr="0066684C" w:rsidRDefault="00746723" w:rsidP="00CC6980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Планируется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доведение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существующей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недостроенной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производственной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площадке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филиале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г.Пущино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уровня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современного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биотехнологического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производства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поддержке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Минпромторга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РФ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органов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региональной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власти.</w:t>
      </w:r>
    </w:p>
    <w:p w:rsidR="00CC6980" w:rsidRPr="0066684C" w:rsidRDefault="00CC6980" w:rsidP="00CC698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lastRenderedPageBreak/>
        <w:t>По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завершении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модернизации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существующих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площадей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ввода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эксплуатацию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появится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возможность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оказания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услуг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контрактной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площадки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качественно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новом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уровне,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имеющем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аналогов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территории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РФ.</w:t>
      </w:r>
    </w:p>
    <w:p w:rsidR="00CC6980" w:rsidRPr="0066684C" w:rsidRDefault="00CC6980" w:rsidP="00CC69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6980" w:rsidRPr="0066684C" w:rsidRDefault="00CC6980" w:rsidP="00CC6980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6684C">
        <w:rPr>
          <w:rFonts w:ascii="Times New Roman" w:hAnsi="Times New Roman"/>
          <w:b/>
          <w:sz w:val="24"/>
          <w:szCs w:val="24"/>
        </w:rPr>
        <w:t>Модернизация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и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развитие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инфраструктуры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для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проведения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исследований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биологической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активности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и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безопасности,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создание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методической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и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приборной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базы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для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исследования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фарм</w:t>
      </w:r>
      <w:r w:rsidR="00115315" w:rsidRPr="0066684C">
        <w:rPr>
          <w:rFonts w:ascii="Times New Roman" w:hAnsi="Times New Roman"/>
          <w:b/>
          <w:sz w:val="24"/>
          <w:szCs w:val="24"/>
        </w:rPr>
        <w:t>а</w:t>
      </w:r>
      <w:r w:rsidRPr="0066684C">
        <w:rPr>
          <w:rFonts w:ascii="Times New Roman" w:hAnsi="Times New Roman"/>
          <w:b/>
          <w:sz w:val="24"/>
          <w:szCs w:val="24"/>
        </w:rPr>
        <w:t>кокинетики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и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фармакодинамики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потенциальных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лекарственных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препаратов</w:t>
      </w:r>
    </w:p>
    <w:p w:rsidR="00CC6980" w:rsidRPr="0066684C" w:rsidRDefault="00CC6980" w:rsidP="007864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Текущий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срок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эксплуатации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зданий,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сооружений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сложных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инженерно-технологических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систем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Питомника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лабораторных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животных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«Пущино»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составляет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около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30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требует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планового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материально-технического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перевооружения,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направленного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развитие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«чистых»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производственных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технологий,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повышения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энергоэффективности.</w:t>
      </w:r>
    </w:p>
    <w:p w:rsidR="00CC6980" w:rsidRPr="0066684C" w:rsidRDefault="00CC6980" w:rsidP="00CC698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Помимо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производственных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возможностей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Питомника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предполагается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развивать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потенциал: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создании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технологий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разведения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содержания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биологических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видов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лабораторных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животных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SPF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категории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(морских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свинок,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кроликов),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хирургически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ген</w:t>
      </w:r>
      <w:r w:rsidR="00115315" w:rsidRPr="0066684C">
        <w:rPr>
          <w:rFonts w:ascii="Times New Roman" w:hAnsi="Times New Roman"/>
          <w:sz w:val="24"/>
          <w:szCs w:val="24"/>
        </w:rPr>
        <w:t>н</w:t>
      </w:r>
      <w:r w:rsidRPr="0066684C">
        <w:rPr>
          <w:rFonts w:ascii="Times New Roman" w:hAnsi="Times New Roman"/>
          <w:sz w:val="24"/>
          <w:szCs w:val="24"/>
        </w:rPr>
        <w:t>о</w:t>
      </w:r>
      <w:r w:rsidR="00115315" w:rsidRPr="0066684C">
        <w:rPr>
          <w:rFonts w:ascii="Times New Roman" w:hAnsi="Times New Roman"/>
          <w:sz w:val="24"/>
          <w:szCs w:val="24"/>
        </w:rPr>
        <w:t>-</w:t>
      </w:r>
      <w:r w:rsidRPr="0066684C">
        <w:rPr>
          <w:rFonts w:ascii="Times New Roman" w:hAnsi="Times New Roman"/>
          <w:sz w:val="24"/>
          <w:szCs w:val="24"/>
        </w:rPr>
        <w:t>модифицированных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лабораторных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грызунов;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сохранении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генетических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ресурсов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биомоделей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путем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криоконсервации.</w:t>
      </w:r>
    </w:p>
    <w:p w:rsidR="00CC6980" w:rsidRPr="0066684C" w:rsidRDefault="00CC6980" w:rsidP="007864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Дальнейшее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развитие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материально-технической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базы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будет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складываться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из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двух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мероприятий,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которые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позволят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повысить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уровень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эффективность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выполнения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научно-производственных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научно-исследовательских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работ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</w:t>
      </w:r>
      <w:r w:rsidR="00115315" w:rsidRPr="0066684C">
        <w:rPr>
          <w:rFonts w:ascii="Times New Roman" w:hAnsi="Times New Roman"/>
          <w:sz w:val="24"/>
          <w:szCs w:val="24"/>
        </w:rPr>
        <w:t>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115315" w:rsidRPr="0066684C">
        <w:rPr>
          <w:rFonts w:ascii="Times New Roman" w:hAnsi="Times New Roman"/>
          <w:sz w:val="24"/>
          <w:szCs w:val="24"/>
        </w:rPr>
        <w:t>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115315" w:rsidRPr="0066684C">
        <w:rPr>
          <w:rFonts w:ascii="Times New Roman" w:hAnsi="Times New Roman"/>
          <w:sz w:val="24"/>
          <w:szCs w:val="24"/>
        </w:rPr>
        <w:t>именно:</w:t>
      </w:r>
    </w:p>
    <w:p w:rsidR="00CC6980" w:rsidRPr="0066684C" w:rsidRDefault="009062B7" w:rsidP="00CC698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 xml:space="preserve"> </w:t>
      </w:r>
      <w:r w:rsidR="00115315" w:rsidRPr="0066684C">
        <w:rPr>
          <w:rFonts w:ascii="Times New Roman" w:hAnsi="Times New Roman"/>
          <w:sz w:val="24"/>
          <w:szCs w:val="24"/>
        </w:rPr>
        <w:t>-</w:t>
      </w:r>
      <w:r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создание</w:t>
      </w:r>
      <w:r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современной</w:t>
      </w:r>
      <w:r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производственной</w:t>
      </w:r>
      <w:r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инфраструктуры</w:t>
      </w:r>
      <w:r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Питомника</w:t>
      </w:r>
      <w:r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ФИБХ</w:t>
      </w:r>
      <w:r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РАН,</w:t>
      </w:r>
      <w:r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где</w:t>
      </w:r>
      <w:r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для</w:t>
      </w:r>
      <w:r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его</w:t>
      </w:r>
      <w:r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реализации</w:t>
      </w:r>
      <w:r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предусмотрены</w:t>
      </w:r>
      <w:r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реконструкция,</w:t>
      </w:r>
      <w:r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перевооружение</w:t>
      </w:r>
      <w:r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и</w:t>
      </w:r>
      <w:r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новое</w:t>
      </w:r>
      <w:r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стро</w:t>
      </w:r>
      <w:r w:rsidR="00115315" w:rsidRPr="0066684C">
        <w:rPr>
          <w:rFonts w:ascii="Times New Roman" w:hAnsi="Times New Roman"/>
          <w:sz w:val="24"/>
          <w:szCs w:val="24"/>
        </w:rPr>
        <w:t>ительство</w:t>
      </w:r>
      <w:r w:rsidRPr="0066684C">
        <w:rPr>
          <w:rFonts w:ascii="Times New Roman" w:hAnsi="Times New Roman"/>
          <w:sz w:val="24"/>
          <w:szCs w:val="24"/>
        </w:rPr>
        <w:t xml:space="preserve"> </w:t>
      </w:r>
      <w:r w:rsidR="00115315" w:rsidRPr="0066684C">
        <w:rPr>
          <w:rFonts w:ascii="Times New Roman" w:hAnsi="Times New Roman"/>
          <w:sz w:val="24"/>
          <w:szCs w:val="24"/>
        </w:rPr>
        <w:t>необходимых</w:t>
      </w:r>
      <w:r w:rsidRPr="0066684C">
        <w:rPr>
          <w:rFonts w:ascii="Times New Roman" w:hAnsi="Times New Roman"/>
          <w:sz w:val="24"/>
          <w:szCs w:val="24"/>
        </w:rPr>
        <w:t xml:space="preserve"> </w:t>
      </w:r>
      <w:r w:rsidR="00115315" w:rsidRPr="0066684C">
        <w:rPr>
          <w:rFonts w:ascii="Times New Roman" w:hAnsi="Times New Roman"/>
          <w:sz w:val="24"/>
          <w:szCs w:val="24"/>
        </w:rPr>
        <w:t>объектов</w:t>
      </w:r>
      <w:r w:rsidRPr="0066684C">
        <w:rPr>
          <w:rFonts w:ascii="Times New Roman" w:hAnsi="Times New Roman"/>
          <w:sz w:val="24"/>
          <w:szCs w:val="24"/>
        </w:rPr>
        <w:t xml:space="preserve"> </w:t>
      </w:r>
      <w:r w:rsidR="00115315" w:rsidRPr="0066684C">
        <w:rPr>
          <w:rFonts w:ascii="Times New Roman" w:hAnsi="Times New Roman"/>
          <w:sz w:val="24"/>
          <w:szCs w:val="24"/>
        </w:rPr>
        <w:t>(о</w:t>
      </w:r>
      <w:r w:rsidR="00CC6980" w:rsidRPr="0066684C">
        <w:rPr>
          <w:rFonts w:ascii="Times New Roman" w:hAnsi="Times New Roman"/>
          <w:sz w:val="24"/>
          <w:szCs w:val="24"/>
        </w:rPr>
        <w:t>риентировочная</w:t>
      </w:r>
      <w:r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стоимость</w:t>
      </w:r>
      <w:r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работ</w:t>
      </w:r>
      <w:r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300-310</w:t>
      </w:r>
      <w:r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млн.</w:t>
      </w:r>
      <w:r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руб</w:t>
      </w:r>
      <w:r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(в</w:t>
      </w:r>
      <w:r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ценах</w:t>
      </w:r>
      <w:r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2019</w:t>
      </w:r>
      <w:r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года)</w:t>
      </w:r>
      <w:r w:rsidR="00115315" w:rsidRPr="0066684C">
        <w:rPr>
          <w:rFonts w:ascii="Times New Roman" w:hAnsi="Times New Roman"/>
          <w:sz w:val="24"/>
          <w:szCs w:val="24"/>
        </w:rPr>
        <w:t>)</w:t>
      </w:r>
      <w:r w:rsidR="004B2EB8" w:rsidRPr="0066684C">
        <w:rPr>
          <w:rFonts w:ascii="Times New Roman" w:hAnsi="Times New Roman"/>
          <w:sz w:val="24"/>
          <w:szCs w:val="24"/>
        </w:rPr>
        <w:t>;</w:t>
      </w:r>
    </w:p>
    <w:p w:rsidR="00CC6980" w:rsidRPr="0066684C" w:rsidRDefault="00115315" w:rsidP="00CC698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-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модернизаци</w:t>
      </w:r>
      <w:r w:rsidRPr="0066684C">
        <w:rPr>
          <w:rFonts w:ascii="Times New Roman" w:hAnsi="Times New Roman"/>
          <w:sz w:val="24"/>
          <w:szCs w:val="24"/>
        </w:rPr>
        <w:t>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научной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базы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Питомника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ФИБХ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путем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приобретения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нового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лабораторного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оборудования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хирургической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генетической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модификации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лабораторных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грызунов,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криоконсервации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гамет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(о</w:t>
      </w:r>
      <w:r w:rsidR="00CC6980" w:rsidRPr="0066684C">
        <w:rPr>
          <w:rFonts w:ascii="Times New Roman" w:hAnsi="Times New Roman"/>
          <w:sz w:val="24"/>
          <w:szCs w:val="24"/>
        </w:rPr>
        <w:t>риентировочная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стоимость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работ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110-115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млн.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руб.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(в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ценах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2019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C6980" w:rsidRPr="0066684C">
        <w:rPr>
          <w:rFonts w:ascii="Times New Roman" w:hAnsi="Times New Roman"/>
          <w:sz w:val="24"/>
          <w:szCs w:val="24"/>
        </w:rPr>
        <w:t>года)</w:t>
      </w:r>
      <w:r w:rsidRPr="0066684C">
        <w:rPr>
          <w:rFonts w:ascii="Times New Roman" w:hAnsi="Times New Roman"/>
          <w:sz w:val="24"/>
          <w:szCs w:val="24"/>
        </w:rPr>
        <w:t>)</w:t>
      </w:r>
      <w:r w:rsidR="00CC6980" w:rsidRPr="0066684C">
        <w:rPr>
          <w:rFonts w:ascii="Times New Roman" w:hAnsi="Times New Roman"/>
          <w:sz w:val="24"/>
          <w:szCs w:val="24"/>
        </w:rPr>
        <w:t>.</w:t>
      </w:r>
    </w:p>
    <w:p w:rsidR="00CC6980" w:rsidRPr="0066684C" w:rsidRDefault="00CC6980" w:rsidP="00CC6980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C6980" w:rsidRPr="0066684C" w:rsidRDefault="00CC6980" w:rsidP="00CC6980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6684C">
        <w:rPr>
          <w:rFonts w:ascii="Times New Roman" w:hAnsi="Times New Roman"/>
          <w:b/>
          <w:sz w:val="24"/>
          <w:szCs w:val="24"/>
        </w:rPr>
        <w:t>Закупка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и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модернизация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научного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оборудования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приоритетных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исследовательских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проектов,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в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том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числе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списание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устаревшего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оборудования</w:t>
      </w:r>
    </w:p>
    <w:p w:rsidR="00CC6980" w:rsidRPr="0066684C" w:rsidRDefault="00CC6980" w:rsidP="00CC6980">
      <w:pPr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Стратегия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улучшения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приборной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базы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Института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будет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реализовываться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двум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направлениям:</w:t>
      </w:r>
    </w:p>
    <w:p w:rsidR="00CC6980" w:rsidRPr="0066684C" w:rsidRDefault="00CC6980" w:rsidP="004B2EB8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Списание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устаревшего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оборудования,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стоящего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балансовом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заб</w:t>
      </w:r>
      <w:r w:rsidR="00115315" w:rsidRPr="0066684C">
        <w:rPr>
          <w:rFonts w:ascii="Times New Roman" w:hAnsi="Times New Roman"/>
          <w:sz w:val="24"/>
          <w:szCs w:val="24"/>
        </w:rPr>
        <w:t>алансовом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115315" w:rsidRPr="0066684C">
        <w:rPr>
          <w:rFonts w:ascii="Times New Roman" w:hAnsi="Times New Roman"/>
          <w:sz w:val="24"/>
          <w:szCs w:val="24"/>
        </w:rPr>
        <w:t>учетах.</w:t>
      </w:r>
    </w:p>
    <w:p w:rsidR="00CC6980" w:rsidRPr="0066684C" w:rsidRDefault="00CC6980" w:rsidP="004B2EB8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Закупка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модернизация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оборудования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приоритетных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исследовательских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проектов.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CC6980" w:rsidRPr="0066684C" w:rsidRDefault="00CC6980" w:rsidP="00CC6980">
      <w:pPr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Институте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выделены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пять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приоритетных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направлений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опережающего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развития: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CC6980" w:rsidRPr="0066684C" w:rsidRDefault="00CC6980" w:rsidP="00CC6980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Центр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молекулярной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нейробиологии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CC6980" w:rsidRPr="0066684C" w:rsidRDefault="00CC6980" w:rsidP="00CC6980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Центр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биоимиджинга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CC6980" w:rsidRPr="0066684C" w:rsidRDefault="00CC6980" w:rsidP="00CC6980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Центр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инструментальных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методов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биополимеров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CC6980" w:rsidRPr="0066684C" w:rsidRDefault="00CC6980" w:rsidP="00CC6980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Центр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микрофлюидных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технологий</w:t>
      </w:r>
    </w:p>
    <w:p w:rsidR="00CC6980" w:rsidRPr="0066684C" w:rsidRDefault="00CC6980" w:rsidP="00CC6980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Центр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таргетных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биомедицинских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технологий</w:t>
      </w:r>
    </w:p>
    <w:p w:rsidR="00CC6980" w:rsidRPr="0066684C" w:rsidRDefault="00CC6980" w:rsidP="00CC6980">
      <w:pPr>
        <w:jc w:val="both"/>
        <w:rPr>
          <w:rFonts w:ascii="Times New Roman" w:hAnsi="Times New Roman"/>
          <w:i/>
          <w:sz w:val="24"/>
          <w:szCs w:val="24"/>
        </w:rPr>
      </w:pPr>
      <w:r w:rsidRPr="0066684C">
        <w:rPr>
          <w:rFonts w:ascii="Times New Roman" w:hAnsi="Times New Roman"/>
          <w:i/>
          <w:sz w:val="24"/>
          <w:szCs w:val="24"/>
        </w:rPr>
        <w:lastRenderedPageBreak/>
        <w:t>Центр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молекулярной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нейробиологии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</w:p>
    <w:p w:rsidR="00CC6980" w:rsidRPr="0066684C" w:rsidRDefault="00CC6980" w:rsidP="007864B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Создание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центра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молекулярной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нейробиологии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базе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позволит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решать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только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фундаментальные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задачи,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связанные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определением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молекулярных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механизмов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действия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влияния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веществ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когнитивные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процессы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мозге,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откроет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новые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возможности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тестирования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физиологических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эффектов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разрабатываемых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7864B0" w:rsidRPr="0066684C">
        <w:rPr>
          <w:rFonts w:ascii="Times New Roman" w:hAnsi="Times New Roman"/>
          <w:sz w:val="24"/>
          <w:szCs w:val="24"/>
        </w:rPr>
        <w:t>И</w:t>
      </w:r>
      <w:r w:rsidRPr="0066684C">
        <w:rPr>
          <w:rFonts w:ascii="Times New Roman" w:hAnsi="Times New Roman"/>
          <w:sz w:val="24"/>
          <w:szCs w:val="24"/>
        </w:rPr>
        <w:t>нституте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лекарственных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препаратов.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Это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может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быть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использовано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рамках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работы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ЦНТИ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разработки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выведения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международный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рынок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лекарственных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препаратов,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создаваемых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лабораториями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центра.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CC6980" w:rsidRPr="0066684C" w:rsidRDefault="00CC6980" w:rsidP="007864B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Перед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центром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молекулярной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нейробиологии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ставится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3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основные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задачи: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(1)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проведение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области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нейробиологии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молекулярно-клеточного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системного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уровня;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(2)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тестирование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нейроактивных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лекарственных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препаратов,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разрабатываемых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РАН;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(3)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подготовка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высококвалифицированного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кадрового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потенциала,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включая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обучение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студентов,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аспирантов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сотрудников.</w:t>
      </w:r>
    </w:p>
    <w:p w:rsidR="00CC6980" w:rsidRPr="0066684C" w:rsidRDefault="00CC6980" w:rsidP="007864B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реализации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задач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центра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молекулярной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нейробиологии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2019-20</w:t>
      </w:r>
      <w:r w:rsidR="00AC3E8A" w:rsidRPr="0066684C">
        <w:rPr>
          <w:rFonts w:ascii="Times New Roman" w:hAnsi="Times New Roman"/>
          <w:sz w:val="24"/>
          <w:szCs w:val="24"/>
        </w:rPr>
        <w:t>25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годах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планируется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закупка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ввод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эксплуатацию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следующего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оборудования:</w:t>
      </w:r>
    </w:p>
    <w:p w:rsidR="00CC6980" w:rsidRPr="0066684C" w:rsidRDefault="00CC6980" w:rsidP="007864B0">
      <w:pPr>
        <w:pStyle w:val="ListParagraph1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Установка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двухфотонного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оптического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имиджинга</w:t>
      </w:r>
    </w:p>
    <w:p w:rsidR="00CC6980" w:rsidRPr="0066684C" w:rsidRDefault="00CC6980" w:rsidP="007864B0">
      <w:pPr>
        <w:pStyle w:val="ListParagraph1"/>
        <w:numPr>
          <w:ilvl w:val="0"/>
          <w:numId w:val="17"/>
        </w:num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Установка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изучения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электрофизиологической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активности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клеток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(включая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патч-кламп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регистрацию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полевых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потенциалов)</w:t>
      </w:r>
    </w:p>
    <w:p w:rsidR="00CC6980" w:rsidRPr="0066684C" w:rsidRDefault="00CC6980" w:rsidP="00CC6980">
      <w:pPr>
        <w:pStyle w:val="ListParagraph1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Оборудование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проведения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экспериментов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  <w:lang w:val="en-US"/>
        </w:rPr>
        <w:t>in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  <w:lang w:val="en-US"/>
        </w:rPr>
        <w:t>vivo</w:t>
      </w:r>
    </w:p>
    <w:p w:rsidR="009E7E82" w:rsidRPr="0066684C" w:rsidRDefault="009E7E82" w:rsidP="00CC6980">
      <w:pPr>
        <w:pStyle w:val="ListParagraph1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Рамановский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микроспектрометр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изучения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живых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срезов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мозга</w:t>
      </w:r>
    </w:p>
    <w:p w:rsidR="00CC6980" w:rsidRPr="0066684C" w:rsidRDefault="00CC6980" w:rsidP="00CC6980">
      <w:pPr>
        <w:pStyle w:val="ListParagraph1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Оборудование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пробоподготовки</w:t>
      </w:r>
    </w:p>
    <w:p w:rsidR="00CC6980" w:rsidRPr="0066684C" w:rsidRDefault="00CC6980" w:rsidP="007864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общую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сумму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E7E82" w:rsidRPr="0066684C">
        <w:rPr>
          <w:rFonts w:ascii="Times New Roman" w:hAnsi="Times New Roman"/>
          <w:sz w:val="24"/>
          <w:szCs w:val="24"/>
        </w:rPr>
        <w:t>142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E7E82" w:rsidRPr="0066684C">
        <w:rPr>
          <w:rFonts w:ascii="Times New Roman" w:hAnsi="Times New Roman"/>
          <w:sz w:val="24"/>
          <w:szCs w:val="24"/>
        </w:rPr>
        <w:t>225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тыс.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руб.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Описание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обоснование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необходимости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приобретения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оборудования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его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приведены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Приложении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5.2.</w:t>
      </w:r>
    </w:p>
    <w:p w:rsidR="00CC6980" w:rsidRPr="0066684C" w:rsidRDefault="00CC6980" w:rsidP="007864B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8584961"/>
      <w:r w:rsidRPr="0066684C">
        <w:rPr>
          <w:rFonts w:ascii="Times New Roman" w:hAnsi="Times New Roman"/>
          <w:sz w:val="24"/>
          <w:szCs w:val="24"/>
        </w:rPr>
        <w:t>Закупка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ввод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эксплуатацию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заявленного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оборудования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будет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способствовать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развитию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проектов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приоритетным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исследовательским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направлениям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позволит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занять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лидирующие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позиции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области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молекулярной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нейробиологии,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что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будет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подтверждено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публикациями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журналах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8680B"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8680B" w:rsidRPr="0066684C">
        <w:rPr>
          <w:rFonts w:ascii="Times New Roman" w:hAnsi="Times New Roman"/>
          <w:sz w:val="24"/>
          <w:szCs w:val="24"/>
        </w:rPr>
        <w:t>высоким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8680B" w:rsidRPr="0066684C">
        <w:rPr>
          <w:rFonts w:ascii="Times New Roman" w:hAnsi="Times New Roman"/>
          <w:sz w:val="24"/>
          <w:szCs w:val="24"/>
          <w:lang w:val="en-US"/>
        </w:rPr>
        <w:t>IF</w:t>
      </w:r>
      <w:r w:rsidRPr="0066684C">
        <w:rPr>
          <w:rFonts w:ascii="Times New Roman" w:hAnsi="Times New Roman"/>
          <w:sz w:val="24"/>
          <w:szCs w:val="24"/>
        </w:rPr>
        <w:t>.</w:t>
      </w:r>
      <w:bookmarkEnd w:id="2"/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CC6980" w:rsidRPr="0066684C" w:rsidRDefault="00CC6980" w:rsidP="007864B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C6980" w:rsidRPr="0066684C" w:rsidRDefault="00CC6980" w:rsidP="00CC6980">
      <w:pPr>
        <w:jc w:val="both"/>
        <w:rPr>
          <w:rFonts w:ascii="Times New Roman" w:hAnsi="Times New Roman"/>
          <w:i/>
          <w:sz w:val="24"/>
          <w:szCs w:val="24"/>
        </w:rPr>
      </w:pPr>
      <w:r w:rsidRPr="0066684C">
        <w:rPr>
          <w:rFonts w:ascii="Times New Roman" w:hAnsi="Times New Roman"/>
          <w:i/>
          <w:sz w:val="24"/>
          <w:szCs w:val="24"/>
        </w:rPr>
        <w:t>Центр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биоимиджинга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</w:p>
    <w:p w:rsidR="00CC6980" w:rsidRPr="0066684C" w:rsidRDefault="00CC6980" w:rsidP="007864B0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Лаборатория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биомолекулярных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технологий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онкотераностики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ЦНТИ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данный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момент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оснащена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необходимым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оборудованием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визуализации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мелких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лабораторных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животных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</w:t>
      </w:r>
      <w:r w:rsidRPr="0066684C">
        <w:rPr>
          <w:rFonts w:ascii="Times New Roman" w:hAnsi="Times New Roman"/>
          <w:sz w:val="24"/>
          <w:szCs w:val="24"/>
          <w:lang w:val="en-GB"/>
        </w:rPr>
        <w:t>IVIS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  <w:lang w:val="en-GB"/>
        </w:rPr>
        <w:t>Spectrum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  <w:lang w:val="en-GB"/>
        </w:rPr>
        <w:t>CT</w:t>
      </w:r>
      <w:r w:rsidRPr="0066684C">
        <w:rPr>
          <w:rFonts w:ascii="Times New Roman" w:hAnsi="Times New Roman"/>
          <w:sz w:val="24"/>
          <w:szCs w:val="24"/>
        </w:rPr>
        <w:t>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  <w:lang w:val="en-GB"/>
        </w:rPr>
        <w:t>Perkin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  <w:lang w:val="en-GB"/>
        </w:rPr>
        <w:t>Elmer</w:t>
      </w:r>
      <w:r w:rsidRPr="0066684C">
        <w:rPr>
          <w:rFonts w:ascii="Times New Roman" w:hAnsi="Times New Roman"/>
          <w:sz w:val="24"/>
          <w:szCs w:val="24"/>
        </w:rPr>
        <w:t>)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биораспределения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различных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препаратов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организме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(масс-спектрометр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индуктивно-связанной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плазмой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  <w:lang w:val="en-GB"/>
        </w:rPr>
        <w:t>NexION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2000,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  <w:lang w:val="en-GB"/>
        </w:rPr>
        <w:t>Perkin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  <w:lang w:val="en-GB"/>
        </w:rPr>
        <w:t>Elemer</w:t>
      </w:r>
      <w:r w:rsidRPr="0066684C">
        <w:rPr>
          <w:rFonts w:ascii="Times New Roman" w:hAnsi="Times New Roman"/>
          <w:sz w:val="24"/>
          <w:szCs w:val="24"/>
        </w:rPr>
        <w:t>).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создания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необходимой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приборной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базы,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позволяющей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построить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“центр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превосходства”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базе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уже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имеющегося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оборудования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проведения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передовых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разработке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лекарственных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препаратов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нового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поколения,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необходимо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приобретение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следующего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оборудования:</w:t>
      </w:r>
    </w:p>
    <w:p w:rsidR="00CC6980" w:rsidRPr="0066684C" w:rsidRDefault="00CC6980" w:rsidP="00CC6980">
      <w:pPr>
        <w:pStyle w:val="a6"/>
        <w:numPr>
          <w:ilvl w:val="0"/>
          <w:numId w:val="1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оборудование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содержания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животных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стерильных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условиях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позволяющие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проводить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ними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стерильные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манипуляции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(инъекции,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операции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пр.)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перед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экспериментами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биоимиджингу;</w:t>
      </w:r>
    </w:p>
    <w:p w:rsidR="00CC6980" w:rsidRPr="0066684C" w:rsidRDefault="00CC6980" w:rsidP="00CC6980">
      <w:pPr>
        <w:pStyle w:val="a6"/>
        <w:numPr>
          <w:ilvl w:val="0"/>
          <w:numId w:val="1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система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визуализации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КТ-контрастных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агентов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мелких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лабораторных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животных,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позволяющая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визуализировать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как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ксенографтные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опухоли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животных,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так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разрабатываемые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КТ-контрастные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агенты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терапии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диагностики;</w:t>
      </w:r>
    </w:p>
    <w:p w:rsidR="00CC6980" w:rsidRPr="0066684C" w:rsidRDefault="00CC6980" w:rsidP="00CC6980">
      <w:pPr>
        <w:pStyle w:val="a6"/>
        <w:numPr>
          <w:ilvl w:val="0"/>
          <w:numId w:val="1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lastRenderedPageBreak/>
        <w:t>оборудование,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необходимое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эффективного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использования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ИСП-МС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спектрометра,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именно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–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газификатор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аргона,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оборудование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приготовления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“тяжёлых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матриц”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анализа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ИСП-МС;</w:t>
      </w:r>
    </w:p>
    <w:p w:rsidR="00CC6980" w:rsidRPr="0066684C" w:rsidRDefault="00CC6980" w:rsidP="00CC6980">
      <w:pPr>
        <w:pStyle w:val="a6"/>
        <w:numPr>
          <w:ilvl w:val="0"/>
          <w:numId w:val="18"/>
        </w:num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оборудование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эффективного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биологических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объектов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  <w:lang w:val="en-GB"/>
        </w:rPr>
        <w:t>post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  <w:lang w:val="en-GB"/>
        </w:rPr>
        <w:t>mortem</w:t>
      </w:r>
      <w:r w:rsidRPr="0066684C">
        <w:rPr>
          <w:rFonts w:ascii="Times New Roman" w:hAnsi="Times New Roman"/>
          <w:i/>
          <w:sz w:val="24"/>
          <w:szCs w:val="24"/>
        </w:rPr>
        <w:t>;</w:t>
      </w:r>
    </w:p>
    <w:p w:rsidR="00CC6980" w:rsidRPr="0066684C" w:rsidRDefault="00CC6980" w:rsidP="00CC6980">
      <w:pPr>
        <w:pStyle w:val="a6"/>
        <w:numPr>
          <w:ilvl w:val="0"/>
          <w:numId w:val="1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конфокальный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микроскоп</w:t>
      </w:r>
      <w:r w:rsidR="007864B0" w:rsidRPr="0066684C">
        <w:rPr>
          <w:rFonts w:ascii="Times New Roman" w:hAnsi="Times New Roman"/>
          <w:sz w:val="24"/>
          <w:szCs w:val="24"/>
        </w:rPr>
        <w:t>.</w:t>
      </w:r>
    </w:p>
    <w:p w:rsidR="00CC6980" w:rsidRPr="0066684C" w:rsidRDefault="00CC6980" w:rsidP="00CC6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общую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сумму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91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656,</w:t>
      </w:r>
      <w:r w:rsidR="00214B08" w:rsidRPr="0066684C">
        <w:rPr>
          <w:rFonts w:ascii="Times New Roman" w:hAnsi="Times New Roman"/>
          <w:sz w:val="24"/>
          <w:szCs w:val="24"/>
        </w:rPr>
        <w:t>00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тыс.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руб.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Описание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обоснование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необходимости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приобретения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оборудования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его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приведены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Приложении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5.3.</w:t>
      </w:r>
    </w:p>
    <w:p w:rsidR="00CC6980" w:rsidRPr="0066684C" w:rsidRDefault="00CC6980" w:rsidP="00CC698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C6980" w:rsidRPr="0066684C" w:rsidRDefault="00CC6980" w:rsidP="00CC6980">
      <w:pPr>
        <w:jc w:val="both"/>
        <w:rPr>
          <w:rFonts w:ascii="Times New Roman" w:hAnsi="Times New Roman"/>
          <w:i/>
          <w:sz w:val="24"/>
          <w:szCs w:val="24"/>
        </w:rPr>
      </w:pPr>
      <w:r w:rsidRPr="0066684C">
        <w:rPr>
          <w:rFonts w:ascii="Times New Roman" w:hAnsi="Times New Roman"/>
          <w:i/>
          <w:sz w:val="24"/>
          <w:szCs w:val="24"/>
        </w:rPr>
        <w:t>Центр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инструментальных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методов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исследования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биополимеров</w:t>
      </w:r>
    </w:p>
    <w:p w:rsidR="00523861" w:rsidRPr="0066684C" w:rsidRDefault="00CC6980" w:rsidP="007864B0">
      <w:pPr>
        <w:spacing w:line="276" w:lineRule="auto"/>
        <w:ind w:firstLine="851"/>
        <w:jc w:val="both"/>
        <w:rPr>
          <w:rFonts w:ascii="Times New Roman" w:hAnsi="Times New Roman"/>
        </w:rPr>
      </w:pPr>
      <w:bookmarkStart w:id="3" w:name="_Hlk8579535"/>
      <w:r w:rsidRPr="0066684C">
        <w:rPr>
          <w:rFonts w:ascii="Times New Roman" w:hAnsi="Times New Roman"/>
          <w:sz w:val="24"/>
          <w:szCs w:val="24"/>
        </w:rPr>
        <w:t>Отдел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структурной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биологии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проводит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фундаментальные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области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молекулярной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структурной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биологии,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занимая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лидирующие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позиции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мире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структурно-функциональным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исследованиям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мембранных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белков,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включая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ионные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каналы,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рецепторы,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лиганды.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Проводятся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работы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установлению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химической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структуры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природных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соединений: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антибиотиков,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токсинов,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отдельных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компонент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биолюминесцентных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систем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различных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организмов.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Исследуется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профиль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метаболитов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крови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пациентов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глиомами.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настоящее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время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задачи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решаются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использованием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установленных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уникальных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РФ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установок,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именно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гетероядерных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ЯМР-спектрометров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AVANCE-</w:t>
      </w:r>
      <w:r w:rsidRPr="0066684C">
        <w:rPr>
          <w:rFonts w:ascii="Times New Roman" w:hAnsi="Times New Roman"/>
          <w:sz w:val="24"/>
          <w:szCs w:val="24"/>
          <w:lang w:val="en-US"/>
        </w:rPr>
        <w:t>III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600,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  <w:lang w:val="en-US"/>
        </w:rPr>
        <w:t>AVANCE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700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  <w:lang w:val="en-US"/>
        </w:rPr>
        <w:t>AVANCE</w:t>
      </w:r>
      <w:r w:rsidRPr="0066684C">
        <w:rPr>
          <w:rFonts w:ascii="Times New Roman" w:hAnsi="Times New Roman"/>
          <w:sz w:val="24"/>
          <w:szCs w:val="24"/>
        </w:rPr>
        <w:t>-</w:t>
      </w:r>
      <w:r w:rsidRPr="0066684C">
        <w:rPr>
          <w:rFonts w:ascii="Times New Roman" w:hAnsi="Times New Roman"/>
          <w:sz w:val="24"/>
          <w:szCs w:val="24"/>
          <w:lang w:val="en-US"/>
        </w:rPr>
        <w:t>III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800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(напряженность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магнитного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14.1,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16.5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18.8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соответственно)</w:t>
      </w:r>
      <w:r w:rsidR="004B2EB8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решения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современных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задач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молекулярной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биологии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мировом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уровне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необходима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его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глубокая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модернизация.</w:t>
      </w:r>
      <w:r w:rsidR="009062B7" w:rsidRPr="0066684C">
        <w:t xml:space="preserve"> </w:t>
      </w:r>
    </w:p>
    <w:bookmarkEnd w:id="3"/>
    <w:p w:rsidR="00CC6980" w:rsidRPr="0066684C" w:rsidRDefault="00CC6980" w:rsidP="007864B0">
      <w:pPr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реализации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задач,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стоящих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перед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отделом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структурной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биологии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2019-2025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годах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планируется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закупка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ввод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эксплуатацию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следующего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оборудования:</w:t>
      </w:r>
    </w:p>
    <w:p w:rsidR="00CC6980" w:rsidRPr="0066684C" w:rsidRDefault="00CC6980" w:rsidP="007864B0">
      <w:pPr>
        <w:pStyle w:val="a6"/>
        <w:numPr>
          <w:ilvl w:val="0"/>
          <w:numId w:val="1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ЯМР-спектрометр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AVANCE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NEO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рабочей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частотой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800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МГц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криодатчиком;</w:t>
      </w:r>
    </w:p>
    <w:p w:rsidR="00CC6980" w:rsidRPr="0066684C" w:rsidRDefault="00CC6980" w:rsidP="007864B0">
      <w:pPr>
        <w:pStyle w:val="a6"/>
        <w:numPr>
          <w:ilvl w:val="0"/>
          <w:numId w:val="1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Криодатчик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PRODIGY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ЯМР-спектрометра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AVANCE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700;</w:t>
      </w:r>
    </w:p>
    <w:p w:rsidR="00CC6980" w:rsidRPr="0066684C" w:rsidRDefault="00CC6980" w:rsidP="007864B0">
      <w:pPr>
        <w:pStyle w:val="a6"/>
        <w:numPr>
          <w:ilvl w:val="0"/>
          <w:numId w:val="1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Система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автоматической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замены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образцов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(sample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changer)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ЯМР-спектрометра;</w:t>
      </w:r>
    </w:p>
    <w:p w:rsidR="00CC6980" w:rsidRPr="0066684C" w:rsidRDefault="00CC6980" w:rsidP="007864B0">
      <w:pPr>
        <w:pStyle w:val="a6"/>
        <w:numPr>
          <w:ilvl w:val="0"/>
          <w:numId w:val="1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Спектрометр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электронного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парамагнитного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резонанса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(ЭПР);</w:t>
      </w:r>
    </w:p>
    <w:p w:rsidR="00CC6980" w:rsidRPr="0066684C" w:rsidRDefault="00CC6980" w:rsidP="007864B0">
      <w:pPr>
        <w:pStyle w:val="a6"/>
        <w:numPr>
          <w:ilvl w:val="0"/>
          <w:numId w:val="1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Масс-спектрометр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Orbitrap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Fusion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Lumos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ETD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(Thermo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Scientific)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комплекте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системой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капиллярной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жидкостной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хроматографии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UltiMate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3000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RSLC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Nano</w:t>
      </w:r>
    </w:p>
    <w:p w:rsidR="00AA36AC" w:rsidRPr="0066684C" w:rsidRDefault="00AA36AC" w:rsidP="007864B0">
      <w:pPr>
        <w:pStyle w:val="a6"/>
        <w:numPr>
          <w:ilvl w:val="0"/>
          <w:numId w:val="1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Система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рециркуляции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сжижения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гелия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замкнутого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цикла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CE183F" w:rsidRPr="0066684C" w:rsidRDefault="00CE183F" w:rsidP="007864B0">
      <w:pPr>
        <w:pStyle w:val="a6"/>
        <w:numPr>
          <w:ilvl w:val="0"/>
          <w:numId w:val="1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Кристаллизационный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робот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проводимых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Институте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рентгеноструктурных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пространственной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структуры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белков</w:t>
      </w:r>
    </w:p>
    <w:p w:rsidR="00AA36AC" w:rsidRPr="0066684C" w:rsidRDefault="00AA36AC" w:rsidP="00AA36AC">
      <w:pPr>
        <w:pStyle w:val="a6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C6980" w:rsidRPr="0066684C" w:rsidRDefault="00CC6980" w:rsidP="00CC6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общую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сумму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E7E82" w:rsidRPr="0066684C">
        <w:rPr>
          <w:rFonts w:ascii="Times New Roman" w:hAnsi="Times New Roman"/>
          <w:sz w:val="24"/>
          <w:szCs w:val="24"/>
        </w:rPr>
        <w:t>678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E7E82" w:rsidRPr="0066684C">
        <w:rPr>
          <w:rFonts w:ascii="Times New Roman" w:hAnsi="Times New Roman"/>
          <w:sz w:val="24"/>
          <w:szCs w:val="24"/>
        </w:rPr>
        <w:t>400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тыс.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руб.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Описание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обоснование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необходимости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приобретения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оборудования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его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приведены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Приложении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5.4.</w:t>
      </w:r>
    </w:p>
    <w:p w:rsidR="00CC6980" w:rsidRPr="0066684C" w:rsidRDefault="00CC6980" w:rsidP="00CC6980">
      <w:pPr>
        <w:jc w:val="both"/>
        <w:rPr>
          <w:rFonts w:ascii="Times New Roman" w:hAnsi="Times New Roman"/>
          <w:sz w:val="24"/>
          <w:szCs w:val="24"/>
        </w:rPr>
      </w:pPr>
    </w:p>
    <w:p w:rsidR="00CC6980" w:rsidRPr="0066684C" w:rsidRDefault="00CC6980" w:rsidP="00CC6980">
      <w:pPr>
        <w:jc w:val="both"/>
        <w:rPr>
          <w:rFonts w:ascii="Times New Roman" w:hAnsi="Times New Roman"/>
          <w:i/>
          <w:sz w:val="24"/>
          <w:szCs w:val="24"/>
        </w:rPr>
      </w:pPr>
      <w:r w:rsidRPr="0066684C">
        <w:rPr>
          <w:rFonts w:ascii="Times New Roman" w:hAnsi="Times New Roman"/>
          <w:i/>
          <w:sz w:val="24"/>
          <w:szCs w:val="24"/>
        </w:rPr>
        <w:t>Центр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микрофлюидных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технологий</w:t>
      </w:r>
    </w:p>
    <w:p w:rsidR="00CC6980" w:rsidRPr="0066684C" w:rsidRDefault="00CC6980" w:rsidP="0057555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Создание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центра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микрофлюидных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технологий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базе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позволит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решать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только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фундаментальные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задачи,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связанные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определением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высокопроизводительным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скринингом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биологических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объектов,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поиском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активаторов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или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ингибиторов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активности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ферментов,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рецепторов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передачи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сигнала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других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молекулярных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участников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клеточных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биохимических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процессов,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откроет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новые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возможности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поиска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антибиотиков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lastRenderedPageBreak/>
        <w:t>нового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поколения,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ингибиторов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мультикаталитических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систем,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участвующих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патогенезе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аутоиммунных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онкологических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заболеваний,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высокопроизводительного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тестирования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спектров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активности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разрабатываемых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институте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антибиотических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лекарственных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препаратов.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Получаемые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результаты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могут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быть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использованы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Центром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дальнейшей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разработки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коммерческой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реализации.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CC6980" w:rsidRPr="0066684C" w:rsidRDefault="00CC6980" w:rsidP="0057555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Центр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микрофлюидных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технологий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будет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решать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следующие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основные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задачи:</w:t>
      </w:r>
    </w:p>
    <w:p w:rsidR="00CC6980" w:rsidRPr="0066684C" w:rsidRDefault="00CC6980" w:rsidP="00575550">
      <w:pPr>
        <w:pStyle w:val="a6"/>
        <w:numPr>
          <w:ilvl w:val="0"/>
          <w:numId w:val="1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Разработка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внедрение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технологии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ультравысокопроизводительного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поиска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антибиотических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препаратов,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числе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ингибиторов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факторов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резистентности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существующим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антимикробным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препаратам;</w:t>
      </w:r>
    </w:p>
    <w:p w:rsidR="00CC6980" w:rsidRPr="0066684C" w:rsidRDefault="00CC6980" w:rsidP="00575550">
      <w:pPr>
        <w:pStyle w:val="a6"/>
        <w:numPr>
          <w:ilvl w:val="0"/>
          <w:numId w:val="1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Разработка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методов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экспресс-диагностики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чувствительности/устойчивости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бактерий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из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различных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источников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микробиоты,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одновременным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полуколичественным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определением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минимальной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ингибирующей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концентрации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антибиотика;</w:t>
      </w:r>
    </w:p>
    <w:p w:rsidR="00CC6980" w:rsidRPr="0066684C" w:rsidRDefault="00CC6980" w:rsidP="00575550">
      <w:pPr>
        <w:pStyle w:val="a6"/>
        <w:numPr>
          <w:ilvl w:val="0"/>
          <w:numId w:val="1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Разработка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приборов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микрофлюидной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инкапсуляции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биологических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объектов,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числе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возможностью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отбора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интересуемых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вариантов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без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использование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внешних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устройств;</w:t>
      </w:r>
    </w:p>
    <w:p w:rsidR="00CC6980" w:rsidRPr="0066684C" w:rsidRDefault="00CC6980" w:rsidP="0057555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Центр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микрофлюидных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технологий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будет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востребован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реализации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приоритетных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исследовательских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проектов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ряда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ведущих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коллективов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будет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использоваться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совместно.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реализации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задач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центра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микрофлюидных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технологий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уже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произведена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закупка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установка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плазменного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окислителя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получения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микрофлюидных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чипов,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осуществлена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закупка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ожидается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установка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блока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чистых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помещений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проведения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операций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микрофлюидными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чипами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беспыльных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условиях.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2019-2025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годах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планируется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закупка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ввод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эксплуатацию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уникального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следующего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оборудования:</w:t>
      </w:r>
    </w:p>
    <w:p w:rsidR="00CC6980" w:rsidRPr="0066684C" w:rsidRDefault="00CC6980" w:rsidP="00575550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Литограф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μPG101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System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ультрафиолетовым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диодный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лазером,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пишущей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линзой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оптической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автофокусировкой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(18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500,00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тыс.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руб.);</w:t>
      </w:r>
    </w:p>
    <w:p w:rsidR="00CC6980" w:rsidRPr="0066684C" w:rsidRDefault="00CC6980" w:rsidP="00575550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Установка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генерации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микрофлюидной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эмульсии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Elveflow,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набором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стартового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запуска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(6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500,00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тыс.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руб.)</w:t>
      </w:r>
    </w:p>
    <w:p w:rsidR="00CC6980" w:rsidRPr="0066684C" w:rsidRDefault="00CC6980" w:rsidP="005755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общую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сумму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25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000,</w:t>
      </w:r>
      <w:r w:rsidR="00214B08" w:rsidRPr="0066684C">
        <w:rPr>
          <w:rFonts w:ascii="Times New Roman" w:hAnsi="Times New Roman"/>
          <w:sz w:val="24"/>
          <w:szCs w:val="24"/>
        </w:rPr>
        <w:t>00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тыс.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руб.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CC6980" w:rsidRPr="0066684C" w:rsidRDefault="00CC6980" w:rsidP="0057555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C6980" w:rsidRPr="0066684C" w:rsidRDefault="00CC6980" w:rsidP="00CC6980">
      <w:pPr>
        <w:jc w:val="both"/>
        <w:rPr>
          <w:rFonts w:ascii="Times New Roman" w:hAnsi="Times New Roman"/>
          <w:i/>
          <w:sz w:val="24"/>
          <w:szCs w:val="24"/>
        </w:rPr>
      </w:pPr>
      <w:r w:rsidRPr="0066684C">
        <w:rPr>
          <w:rFonts w:ascii="Times New Roman" w:hAnsi="Times New Roman"/>
          <w:i/>
          <w:sz w:val="24"/>
          <w:szCs w:val="24"/>
        </w:rPr>
        <w:t>Центр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таргетных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биомедицинских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технологий</w:t>
      </w:r>
    </w:p>
    <w:p w:rsidR="00CC6980" w:rsidRPr="0066684C" w:rsidRDefault="00CC6980" w:rsidP="00CC69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Научные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направления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центра:</w:t>
      </w:r>
    </w:p>
    <w:p w:rsidR="00CC6980" w:rsidRPr="0066684C" w:rsidRDefault="00CC6980" w:rsidP="00CC6980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разработка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оценка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адекватности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биомоделей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патологических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состояний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человека;</w:t>
      </w:r>
    </w:p>
    <w:p w:rsidR="00CC6980" w:rsidRPr="0066684C" w:rsidRDefault="00CC6980" w:rsidP="00CC6980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изучение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эффективности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биомедицинских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биофармацевтических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препаратов,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продуктов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технологий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модельных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экспериментах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биомоделях;</w:t>
      </w:r>
    </w:p>
    <w:p w:rsidR="00CC6980" w:rsidRPr="0066684C" w:rsidRDefault="00CC6980" w:rsidP="00CC6980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исследование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безопасности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биомедицинских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биофармацевтических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препаратов,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продуктов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технологий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использованием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GLP-технологии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организации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проведении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неклинических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(доклинических)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исследований</w:t>
      </w:r>
    </w:p>
    <w:p w:rsidR="00A26B6A" w:rsidRPr="0066684C" w:rsidRDefault="00A26B6A" w:rsidP="00A26B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 xml:space="preserve">Неклинические исследования в ИЦ выполняются на грызунах и кроликах, отсутствие возможности работы с не грызунами (приматами) не позволяет проводить полный цикл неклинических исследований, необходимых для регистрации исследуемых объектов. Программа развития ИЦ будет направлена на получение этой возможности путем создания научно-технологической и материально-технической базы для проведения </w:t>
      </w:r>
      <w:r w:rsidRPr="0066684C">
        <w:rPr>
          <w:rFonts w:ascii="Times New Roman" w:hAnsi="Times New Roman"/>
          <w:sz w:val="24"/>
          <w:szCs w:val="24"/>
        </w:rPr>
        <w:lastRenderedPageBreak/>
        <w:t>полного цикла неклинических (доклинических) исследований, выполняемых в соответствии с принципами GLP и руководствами OECD, ICH и ЕАЭС. Реализация Программы развития ИЦ будет способствовать успешному выполнению Указа Президента РФ от 7 мая 2018 года №204 «О национальных целях и стратегических задачах развития Российской Федерации на период до 2024 года» по таким Национальным проектам, как «Наука», «Международная кооперация и экспорт», «Здравоохранение» и «Демография».</w:t>
      </w:r>
    </w:p>
    <w:p w:rsidR="00CC6980" w:rsidRPr="0066684C" w:rsidRDefault="00CC6980" w:rsidP="00CC69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Центре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таргетных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биомедицинских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технологий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планируется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организовать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3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лаборатории: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Лабораторию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фармакокинетики,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Лабораторию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токсикологии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in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vitro,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Лабораторию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генотоксичности.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Оснастить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лаборатории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следующим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оборудованием: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CC6980" w:rsidRPr="0066684C" w:rsidRDefault="00CC6980" w:rsidP="00CC6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980" w:rsidRPr="0066684C" w:rsidRDefault="00CC6980" w:rsidP="00CC6980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66684C">
        <w:rPr>
          <w:rFonts w:ascii="Times New Roman" w:hAnsi="Times New Roman"/>
          <w:i/>
          <w:sz w:val="24"/>
          <w:szCs w:val="24"/>
        </w:rPr>
        <w:t>Оборудование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для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Лаборатории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фармакокинетики</w:t>
      </w:r>
    </w:p>
    <w:p w:rsidR="00CC6980" w:rsidRPr="0066684C" w:rsidRDefault="00CC6980" w:rsidP="00CC6980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66684C">
        <w:rPr>
          <w:rFonts w:ascii="Times New Roman" w:hAnsi="Times New Roman"/>
          <w:sz w:val="24"/>
        </w:rPr>
        <w:t>Тройной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квадрупольный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масс-спектрометр</w:t>
      </w:r>
      <w:r w:rsidR="009062B7" w:rsidRPr="0066684C">
        <w:rPr>
          <w:rFonts w:ascii="Times New Roman" w:hAnsi="Times New Roman"/>
          <w:sz w:val="24"/>
        </w:rPr>
        <w:t xml:space="preserve"> </w:t>
      </w:r>
    </w:p>
    <w:p w:rsidR="00CC6980" w:rsidRPr="0066684C" w:rsidRDefault="00CC6980" w:rsidP="00CC6980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66684C">
        <w:rPr>
          <w:rFonts w:ascii="Times New Roman" w:hAnsi="Times New Roman"/>
          <w:sz w:val="24"/>
        </w:rPr>
        <w:t>Система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ВЭЖХ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с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диодно-матричным,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флуориметрическим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и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рефрактометрическим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детекторами</w:t>
      </w:r>
      <w:r w:rsidR="009062B7" w:rsidRPr="0066684C">
        <w:rPr>
          <w:rFonts w:ascii="Times New Roman" w:hAnsi="Times New Roman"/>
          <w:sz w:val="24"/>
        </w:rPr>
        <w:t xml:space="preserve"> </w:t>
      </w:r>
    </w:p>
    <w:p w:rsidR="00CC6980" w:rsidRPr="0066684C" w:rsidRDefault="00CC6980" w:rsidP="00CC6980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66684C">
        <w:rPr>
          <w:rFonts w:ascii="Times New Roman" w:hAnsi="Times New Roman"/>
          <w:sz w:val="24"/>
        </w:rPr>
        <w:t>Масс-спектрометр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с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квадруполем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и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орбитальной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ионной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ловушкой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с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ВЭЖХ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системой</w:t>
      </w:r>
      <w:r w:rsidR="009062B7" w:rsidRPr="0066684C">
        <w:rPr>
          <w:rFonts w:ascii="Times New Roman" w:hAnsi="Times New Roman"/>
          <w:sz w:val="24"/>
        </w:rPr>
        <w:t xml:space="preserve"> </w:t>
      </w:r>
    </w:p>
    <w:p w:rsidR="00CC6980" w:rsidRPr="0066684C" w:rsidRDefault="00CC6980" w:rsidP="00CC6980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66684C">
        <w:rPr>
          <w:rFonts w:ascii="Times New Roman" w:hAnsi="Times New Roman"/>
          <w:sz w:val="24"/>
        </w:rPr>
        <w:t>Метаболические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клети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для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крыс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и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мышей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«PhenoMaster»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(TSE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Systems,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Германия)</w:t>
      </w:r>
    </w:p>
    <w:p w:rsidR="00CC6980" w:rsidRPr="0066684C" w:rsidRDefault="00CC6980" w:rsidP="00CC6980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66684C">
        <w:br w:type="textWrapping" w:clear="all"/>
      </w:r>
      <w:r w:rsidRPr="0066684C">
        <w:rPr>
          <w:rFonts w:ascii="Times New Roman" w:hAnsi="Times New Roman"/>
          <w:i/>
          <w:sz w:val="24"/>
          <w:szCs w:val="24"/>
        </w:rPr>
        <w:t>Оборудование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для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Лаборатории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токсикологии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in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vitro</w:t>
      </w:r>
    </w:p>
    <w:p w:rsidR="00CC6980" w:rsidRPr="0066684C" w:rsidRDefault="00CC6980" w:rsidP="00CC6980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66684C">
        <w:rPr>
          <w:rFonts w:ascii="Times New Roman" w:hAnsi="Times New Roman"/>
          <w:sz w:val="24"/>
        </w:rPr>
        <w:t>Система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Amnis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ImageStream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X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Mark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II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7L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гибридная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система,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совмещающая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в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себе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проточную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цитометрию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и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флуоресцентную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микроскопию</w:t>
      </w:r>
    </w:p>
    <w:p w:rsidR="00CC6980" w:rsidRPr="0066684C" w:rsidRDefault="00CC6980" w:rsidP="00CC6980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66684C">
        <w:rPr>
          <w:rFonts w:ascii="Times New Roman" w:hAnsi="Times New Roman"/>
          <w:sz w:val="24"/>
        </w:rPr>
        <w:t>BD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FACSMelody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Проточный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сортировщик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клеток</w:t>
      </w:r>
    </w:p>
    <w:p w:rsidR="00CC6980" w:rsidRPr="0066684C" w:rsidRDefault="00CC6980" w:rsidP="00CC6980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66684C">
        <w:rPr>
          <w:rFonts w:ascii="Times New Roman" w:hAnsi="Times New Roman"/>
          <w:sz w:val="24"/>
        </w:rPr>
        <w:t>Микроскоп,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инвертированный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IX73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в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комплекте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с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камерой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и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интерференционными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фильтрами</w:t>
      </w:r>
    </w:p>
    <w:p w:rsidR="00CC6980" w:rsidRPr="0066684C" w:rsidRDefault="00CC6980" w:rsidP="00CC6980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66684C">
        <w:rPr>
          <w:rFonts w:ascii="Times New Roman" w:hAnsi="Times New Roman"/>
          <w:sz w:val="24"/>
        </w:rPr>
        <w:t>Система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визуализации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InCellis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и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счетчик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клеток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Countess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II</w:t>
      </w:r>
    </w:p>
    <w:p w:rsidR="00CC6980" w:rsidRPr="0066684C" w:rsidRDefault="00CC6980" w:rsidP="00CC6980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66684C">
        <w:rPr>
          <w:rFonts w:ascii="Times New Roman" w:hAnsi="Times New Roman"/>
          <w:sz w:val="24"/>
        </w:rPr>
        <w:t>Комплект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оборудования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для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работы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с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клеточными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культурами,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включающий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ламинарный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шкаф,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СО2-инкубатор,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криохранилище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и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морозильник</w:t>
      </w:r>
    </w:p>
    <w:p w:rsidR="00CC6980" w:rsidRPr="0066684C" w:rsidRDefault="00CC6980" w:rsidP="00CC6980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66684C">
        <w:rPr>
          <w:rFonts w:ascii="Times New Roman" w:hAnsi="Times New Roman"/>
          <w:sz w:val="24"/>
        </w:rPr>
        <w:t>Центрифуга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лабораторная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SL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40R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с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набором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роторов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и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микроцентрифуга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MicroCL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21R</w:t>
      </w:r>
    </w:p>
    <w:p w:rsidR="00CC6980" w:rsidRPr="0066684C" w:rsidRDefault="00CC6980" w:rsidP="00CC6980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66684C">
        <w:rPr>
          <w:rFonts w:ascii="Times New Roman" w:hAnsi="Times New Roman"/>
          <w:i/>
          <w:sz w:val="24"/>
          <w:szCs w:val="24"/>
        </w:rPr>
        <w:t>Оборудование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для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Лаборатории</w:t>
      </w:r>
      <w:r w:rsidR="009062B7" w:rsidRPr="0066684C">
        <w:rPr>
          <w:rFonts w:ascii="Times New Roman" w:hAnsi="Times New Roman"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i/>
          <w:sz w:val="24"/>
          <w:szCs w:val="24"/>
        </w:rPr>
        <w:t>генотоксичности</w:t>
      </w:r>
    </w:p>
    <w:p w:rsidR="00CC6980" w:rsidRPr="0066684C" w:rsidRDefault="00CC6980" w:rsidP="00CC6980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lang w:val="en-US"/>
        </w:rPr>
      </w:pPr>
      <w:r w:rsidRPr="0066684C">
        <w:rPr>
          <w:rFonts w:ascii="Times New Roman" w:hAnsi="Times New Roman"/>
          <w:sz w:val="24"/>
          <w:lang w:val="en-US"/>
        </w:rPr>
        <w:t>NGS-</w:t>
      </w:r>
      <w:r w:rsidRPr="0066684C">
        <w:rPr>
          <w:rFonts w:ascii="Times New Roman" w:hAnsi="Times New Roman"/>
          <w:sz w:val="24"/>
        </w:rPr>
        <w:t>секвенатор</w:t>
      </w:r>
      <w:r w:rsidR="009062B7" w:rsidRPr="0066684C">
        <w:rPr>
          <w:rFonts w:ascii="Times New Roman" w:hAnsi="Times New Roman"/>
          <w:sz w:val="24"/>
          <w:lang w:val="en-US"/>
        </w:rPr>
        <w:t xml:space="preserve"> </w:t>
      </w:r>
      <w:r w:rsidRPr="0066684C">
        <w:rPr>
          <w:rFonts w:ascii="Times New Roman" w:hAnsi="Times New Roman"/>
          <w:sz w:val="24"/>
          <w:lang w:val="en-US"/>
        </w:rPr>
        <w:t>Ion</w:t>
      </w:r>
      <w:r w:rsidR="009062B7" w:rsidRPr="0066684C">
        <w:rPr>
          <w:rFonts w:ascii="Times New Roman" w:hAnsi="Times New Roman"/>
          <w:sz w:val="24"/>
          <w:lang w:val="en-US"/>
        </w:rPr>
        <w:t xml:space="preserve"> </w:t>
      </w:r>
      <w:r w:rsidRPr="0066684C">
        <w:rPr>
          <w:rFonts w:ascii="Times New Roman" w:hAnsi="Times New Roman"/>
          <w:sz w:val="24"/>
          <w:lang w:val="en-US"/>
        </w:rPr>
        <w:t>GeneStudio™</w:t>
      </w:r>
      <w:r w:rsidR="009062B7" w:rsidRPr="0066684C">
        <w:rPr>
          <w:rFonts w:ascii="Times New Roman" w:hAnsi="Times New Roman"/>
          <w:sz w:val="24"/>
          <w:lang w:val="en-US"/>
        </w:rPr>
        <w:t xml:space="preserve"> </w:t>
      </w:r>
      <w:r w:rsidRPr="0066684C">
        <w:rPr>
          <w:rFonts w:ascii="Times New Roman" w:hAnsi="Times New Roman"/>
          <w:sz w:val="24"/>
          <w:lang w:val="en-US"/>
        </w:rPr>
        <w:t>S5</w:t>
      </w:r>
      <w:r w:rsidR="009062B7" w:rsidRPr="0066684C">
        <w:rPr>
          <w:rFonts w:ascii="Times New Roman" w:hAnsi="Times New Roman"/>
          <w:sz w:val="24"/>
          <w:lang w:val="en-US"/>
        </w:rPr>
        <w:t xml:space="preserve"> </w:t>
      </w:r>
      <w:r w:rsidRPr="0066684C">
        <w:rPr>
          <w:rFonts w:ascii="Times New Roman" w:hAnsi="Times New Roman"/>
          <w:sz w:val="24"/>
          <w:lang w:val="en-US"/>
        </w:rPr>
        <w:t>Plus</w:t>
      </w:r>
      <w:r w:rsidR="009062B7" w:rsidRPr="0066684C">
        <w:rPr>
          <w:rFonts w:ascii="Times New Roman" w:hAnsi="Times New Roman"/>
          <w:sz w:val="24"/>
          <w:lang w:val="en-US"/>
        </w:rPr>
        <w:t xml:space="preserve"> </w:t>
      </w:r>
      <w:r w:rsidRPr="0066684C">
        <w:rPr>
          <w:rFonts w:ascii="Times New Roman" w:hAnsi="Times New Roman"/>
          <w:sz w:val="24"/>
          <w:lang w:val="en-US"/>
        </w:rPr>
        <w:t>System,</w:t>
      </w:r>
      <w:r w:rsidR="009062B7" w:rsidRPr="0066684C">
        <w:rPr>
          <w:rFonts w:ascii="Times New Roman" w:hAnsi="Times New Roman"/>
          <w:sz w:val="24"/>
          <w:lang w:val="en-US"/>
        </w:rPr>
        <w:t xml:space="preserve"> </w:t>
      </w:r>
      <w:r w:rsidRPr="0066684C">
        <w:rPr>
          <w:rFonts w:ascii="Times New Roman" w:hAnsi="Times New Roman"/>
          <w:sz w:val="24"/>
        </w:rPr>
        <w:t>включая</w:t>
      </w:r>
      <w:r w:rsidR="009062B7" w:rsidRPr="0066684C">
        <w:rPr>
          <w:rFonts w:ascii="Times New Roman" w:hAnsi="Times New Roman"/>
          <w:sz w:val="24"/>
          <w:lang w:val="en-US"/>
        </w:rPr>
        <w:t xml:space="preserve"> </w:t>
      </w:r>
      <w:r w:rsidRPr="0066684C">
        <w:rPr>
          <w:rFonts w:ascii="Times New Roman" w:hAnsi="Times New Roman"/>
          <w:sz w:val="24"/>
        </w:rPr>
        <w:t>систему</w:t>
      </w:r>
      <w:r w:rsidR="009062B7" w:rsidRPr="0066684C">
        <w:rPr>
          <w:rFonts w:ascii="Times New Roman" w:hAnsi="Times New Roman"/>
          <w:sz w:val="24"/>
          <w:lang w:val="en-US"/>
        </w:rPr>
        <w:t xml:space="preserve"> </w:t>
      </w:r>
      <w:r w:rsidRPr="0066684C">
        <w:rPr>
          <w:rFonts w:ascii="Times New Roman" w:hAnsi="Times New Roman"/>
          <w:sz w:val="24"/>
        </w:rPr>
        <w:t>пробоподготовки</w:t>
      </w:r>
      <w:r w:rsidR="009062B7" w:rsidRPr="0066684C">
        <w:rPr>
          <w:rFonts w:ascii="Times New Roman" w:hAnsi="Times New Roman"/>
          <w:sz w:val="24"/>
          <w:lang w:val="en-US"/>
        </w:rPr>
        <w:t xml:space="preserve"> </w:t>
      </w:r>
      <w:r w:rsidRPr="0066684C">
        <w:rPr>
          <w:rFonts w:ascii="Times New Roman" w:hAnsi="Times New Roman"/>
          <w:sz w:val="24"/>
          <w:lang w:val="en-US"/>
        </w:rPr>
        <w:t>Chef</w:t>
      </w:r>
      <w:r w:rsidR="009062B7" w:rsidRPr="0066684C">
        <w:rPr>
          <w:rFonts w:ascii="Times New Roman" w:hAnsi="Times New Roman"/>
          <w:sz w:val="24"/>
          <w:lang w:val="en-US"/>
        </w:rPr>
        <w:t xml:space="preserve"> </w:t>
      </w:r>
      <w:r w:rsidRPr="0066684C">
        <w:rPr>
          <w:rFonts w:ascii="Times New Roman" w:hAnsi="Times New Roman"/>
          <w:sz w:val="24"/>
          <w:lang w:val="en-US"/>
        </w:rPr>
        <w:t>system</w:t>
      </w:r>
      <w:r w:rsidR="009062B7" w:rsidRPr="0066684C">
        <w:rPr>
          <w:rFonts w:ascii="Times New Roman" w:hAnsi="Times New Roman"/>
          <w:sz w:val="24"/>
          <w:lang w:val="en-US"/>
        </w:rPr>
        <w:t xml:space="preserve"> </w:t>
      </w:r>
      <w:r w:rsidRPr="0066684C">
        <w:rPr>
          <w:rFonts w:ascii="Times New Roman" w:hAnsi="Times New Roman"/>
          <w:sz w:val="24"/>
        </w:rPr>
        <w:t>для</w:t>
      </w:r>
      <w:r w:rsidR="009062B7" w:rsidRPr="0066684C">
        <w:rPr>
          <w:rFonts w:ascii="Times New Roman" w:hAnsi="Times New Roman"/>
          <w:sz w:val="24"/>
          <w:lang w:val="en-US"/>
        </w:rPr>
        <w:t xml:space="preserve"> </w:t>
      </w:r>
      <w:r w:rsidRPr="0066684C">
        <w:rPr>
          <w:rFonts w:ascii="Times New Roman" w:hAnsi="Times New Roman"/>
          <w:sz w:val="24"/>
          <w:lang w:val="en-US"/>
        </w:rPr>
        <w:t>Ion</w:t>
      </w:r>
      <w:r w:rsidR="009062B7" w:rsidRPr="0066684C">
        <w:rPr>
          <w:rFonts w:ascii="Times New Roman" w:hAnsi="Times New Roman"/>
          <w:sz w:val="24"/>
          <w:lang w:val="en-US"/>
        </w:rPr>
        <w:t xml:space="preserve"> </w:t>
      </w:r>
      <w:r w:rsidRPr="0066684C">
        <w:rPr>
          <w:rFonts w:ascii="Times New Roman" w:hAnsi="Times New Roman"/>
          <w:sz w:val="24"/>
          <w:lang w:val="en-US"/>
        </w:rPr>
        <w:t>S5</w:t>
      </w:r>
      <w:r w:rsidR="009062B7" w:rsidRPr="0066684C">
        <w:rPr>
          <w:rFonts w:ascii="Times New Roman" w:hAnsi="Times New Roman"/>
          <w:sz w:val="24"/>
          <w:lang w:val="en-US"/>
        </w:rPr>
        <w:t xml:space="preserve"> </w:t>
      </w:r>
      <w:r w:rsidRPr="0066684C">
        <w:rPr>
          <w:rFonts w:ascii="Times New Roman" w:hAnsi="Times New Roman"/>
          <w:sz w:val="24"/>
        </w:rPr>
        <w:t>и</w:t>
      </w:r>
      <w:r w:rsidR="009062B7" w:rsidRPr="0066684C">
        <w:rPr>
          <w:rFonts w:ascii="Times New Roman" w:hAnsi="Times New Roman"/>
          <w:sz w:val="24"/>
          <w:lang w:val="en-US"/>
        </w:rPr>
        <w:t xml:space="preserve"> </w:t>
      </w:r>
      <w:r w:rsidRPr="0066684C">
        <w:rPr>
          <w:rFonts w:ascii="Times New Roman" w:hAnsi="Times New Roman"/>
          <w:sz w:val="24"/>
          <w:lang w:val="en-US"/>
        </w:rPr>
        <w:t>Ion</w:t>
      </w:r>
      <w:r w:rsidR="009062B7" w:rsidRPr="0066684C">
        <w:rPr>
          <w:rFonts w:ascii="Times New Roman" w:hAnsi="Times New Roman"/>
          <w:sz w:val="24"/>
          <w:lang w:val="en-US"/>
        </w:rPr>
        <w:t xml:space="preserve"> </w:t>
      </w:r>
      <w:r w:rsidRPr="0066684C">
        <w:rPr>
          <w:rFonts w:ascii="Times New Roman" w:hAnsi="Times New Roman"/>
          <w:sz w:val="24"/>
          <w:lang w:val="en-US"/>
        </w:rPr>
        <w:t>S5</w:t>
      </w:r>
      <w:r w:rsidR="009062B7" w:rsidRPr="0066684C">
        <w:rPr>
          <w:rFonts w:ascii="Times New Roman" w:hAnsi="Times New Roman"/>
          <w:sz w:val="24"/>
          <w:lang w:val="en-US"/>
        </w:rPr>
        <w:t xml:space="preserve"> </w:t>
      </w:r>
      <w:r w:rsidRPr="0066684C">
        <w:rPr>
          <w:rFonts w:ascii="Times New Roman" w:hAnsi="Times New Roman"/>
          <w:sz w:val="24"/>
          <w:lang w:val="en-US"/>
        </w:rPr>
        <w:t>XL</w:t>
      </w:r>
      <w:r w:rsidR="009062B7" w:rsidRPr="0066684C">
        <w:rPr>
          <w:rFonts w:ascii="Times New Roman" w:hAnsi="Times New Roman"/>
          <w:sz w:val="24"/>
          <w:lang w:val="en-US"/>
        </w:rPr>
        <w:t xml:space="preserve"> </w:t>
      </w:r>
      <w:r w:rsidRPr="0066684C">
        <w:rPr>
          <w:rFonts w:ascii="Times New Roman" w:hAnsi="Times New Roman"/>
          <w:sz w:val="24"/>
          <w:lang w:val="en-US"/>
        </w:rPr>
        <w:t>(Thermo</w:t>
      </w:r>
      <w:r w:rsidR="009062B7" w:rsidRPr="0066684C">
        <w:rPr>
          <w:rFonts w:ascii="Times New Roman" w:hAnsi="Times New Roman"/>
          <w:sz w:val="24"/>
          <w:lang w:val="en-US"/>
        </w:rPr>
        <w:t xml:space="preserve"> </w:t>
      </w:r>
      <w:r w:rsidRPr="0066684C">
        <w:rPr>
          <w:rFonts w:ascii="Times New Roman" w:hAnsi="Times New Roman"/>
          <w:sz w:val="24"/>
          <w:lang w:val="en-US"/>
        </w:rPr>
        <w:t>Fisher</w:t>
      </w:r>
      <w:r w:rsidR="009062B7" w:rsidRPr="0066684C">
        <w:rPr>
          <w:rFonts w:ascii="Times New Roman" w:hAnsi="Times New Roman"/>
          <w:sz w:val="24"/>
          <w:lang w:val="en-US"/>
        </w:rPr>
        <w:t xml:space="preserve"> </w:t>
      </w:r>
      <w:r w:rsidRPr="0066684C">
        <w:rPr>
          <w:rFonts w:ascii="Times New Roman" w:hAnsi="Times New Roman"/>
          <w:sz w:val="24"/>
          <w:lang w:val="en-US"/>
        </w:rPr>
        <w:t>Scientific)</w:t>
      </w:r>
      <w:r w:rsidR="009062B7" w:rsidRPr="0066684C">
        <w:rPr>
          <w:rFonts w:ascii="Times New Roman" w:hAnsi="Times New Roman"/>
          <w:sz w:val="24"/>
          <w:lang w:val="en-US"/>
        </w:rPr>
        <w:t xml:space="preserve"> </w:t>
      </w:r>
    </w:p>
    <w:p w:rsidR="00CC6980" w:rsidRPr="0066684C" w:rsidRDefault="00CC6980" w:rsidP="00CC6980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66684C">
        <w:rPr>
          <w:rFonts w:ascii="Times New Roman" w:hAnsi="Times New Roman"/>
          <w:sz w:val="24"/>
        </w:rPr>
        <w:t>Микроскоп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для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кариотипирования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и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  <w:lang w:val="en-US"/>
        </w:rPr>
        <w:t>FISH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анализа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с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цифровой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камерой,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программным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обеспечением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и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управляющей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рабочей</w:t>
      </w:r>
      <w:r w:rsidR="009062B7" w:rsidRPr="0066684C">
        <w:rPr>
          <w:rFonts w:ascii="Times New Roman" w:hAnsi="Times New Roman"/>
          <w:sz w:val="24"/>
        </w:rPr>
        <w:t xml:space="preserve"> </w:t>
      </w:r>
      <w:r w:rsidRPr="0066684C">
        <w:rPr>
          <w:rFonts w:ascii="Times New Roman" w:hAnsi="Times New Roman"/>
          <w:sz w:val="24"/>
        </w:rPr>
        <w:t>станцией</w:t>
      </w:r>
    </w:p>
    <w:p w:rsidR="00CC6980" w:rsidRPr="0066684C" w:rsidRDefault="00CC6980" w:rsidP="00CC6980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lang w:val="en-US"/>
        </w:rPr>
      </w:pPr>
      <w:r w:rsidRPr="0066684C">
        <w:rPr>
          <w:rFonts w:ascii="Times New Roman" w:hAnsi="Times New Roman"/>
          <w:sz w:val="24"/>
          <w:lang w:val="en-US"/>
        </w:rPr>
        <w:t>Амплификатор</w:t>
      </w:r>
      <w:r w:rsidR="009062B7" w:rsidRPr="0066684C">
        <w:rPr>
          <w:rFonts w:ascii="Times New Roman" w:hAnsi="Times New Roman"/>
          <w:sz w:val="24"/>
          <w:lang w:val="en-US"/>
        </w:rPr>
        <w:t xml:space="preserve"> </w:t>
      </w:r>
      <w:r w:rsidRPr="0066684C">
        <w:rPr>
          <w:rFonts w:ascii="Times New Roman" w:hAnsi="Times New Roman"/>
          <w:sz w:val="24"/>
          <w:lang w:val="en-US"/>
        </w:rPr>
        <w:t>Real-time</w:t>
      </w:r>
      <w:r w:rsidR="009062B7" w:rsidRPr="0066684C">
        <w:rPr>
          <w:rFonts w:ascii="Times New Roman" w:hAnsi="Times New Roman"/>
          <w:sz w:val="24"/>
          <w:lang w:val="en-US"/>
        </w:rPr>
        <w:t xml:space="preserve"> </w:t>
      </w:r>
      <w:r w:rsidRPr="0066684C">
        <w:rPr>
          <w:rFonts w:ascii="Times New Roman" w:hAnsi="Times New Roman"/>
          <w:sz w:val="24"/>
          <w:lang w:val="en-US"/>
        </w:rPr>
        <w:t>QuantStudio</w:t>
      </w:r>
      <w:r w:rsidR="009062B7" w:rsidRPr="0066684C">
        <w:rPr>
          <w:rFonts w:ascii="Times New Roman" w:hAnsi="Times New Roman"/>
          <w:sz w:val="24"/>
          <w:lang w:val="en-US"/>
        </w:rPr>
        <w:t xml:space="preserve"> </w:t>
      </w:r>
      <w:r w:rsidRPr="0066684C">
        <w:rPr>
          <w:rFonts w:ascii="Times New Roman" w:hAnsi="Times New Roman"/>
          <w:sz w:val="24"/>
          <w:lang w:val="en-US"/>
        </w:rPr>
        <w:t>7</w:t>
      </w:r>
      <w:r w:rsidR="009062B7" w:rsidRPr="0066684C">
        <w:rPr>
          <w:rFonts w:ascii="Times New Roman" w:hAnsi="Times New Roman"/>
          <w:sz w:val="24"/>
          <w:lang w:val="en-US"/>
        </w:rPr>
        <w:t xml:space="preserve"> </w:t>
      </w:r>
      <w:r w:rsidRPr="0066684C">
        <w:rPr>
          <w:rFonts w:ascii="Times New Roman" w:hAnsi="Times New Roman"/>
          <w:sz w:val="24"/>
          <w:lang w:val="en-US"/>
        </w:rPr>
        <w:t>Flex</w:t>
      </w:r>
    </w:p>
    <w:p w:rsidR="00CC6980" w:rsidRPr="0066684C" w:rsidRDefault="00CC6980" w:rsidP="00CC6980">
      <w:pPr>
        <w:jc w:val="both"/>
      </w:pP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общую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сумму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360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57</w:t>
      </w:r>
      <w:r w:rsidR="00214B08" w:rsidRPr="0066684C">
        <w:rPr>
          <w:rFonts w:ascii="Times New Roman" w:hAnsi="Times New Roman"/>
          <w:sz w:val="24"/>
          <w:szCs w:val="24"/>
        </w:rPr>
        <w:t>0</w:t>
      </w:r>
      <w:r w:rsidRPr="0066684C">
        <w:rPr>
          <w:rFonts w:ascii="Times New Roman" w:hAnsi="Times New Roman"/>
          <w:sz w:val="24"/>
          <w:szCs w:val="24"/>
        </w:rPr>
        <w:t>,</w:t>
      </w:r>
      <w:r w:rsidR="00214B08" w:rsidRPr="0066684C">
        <w:rPr>
          <w:rFonts w:ascii="Times New Roman" w:hAnsi="Times New Roman"/>
          <w:sz w:val="24"/>
          <w:szCs w:val="24"/>
        </w:rPr>
        <w:t>95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тыс.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руб.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Описание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его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приведены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Приложении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5.5.</w:t>
      </w:r>
    </w:p>
    <w:p w:rsidR="00CC6980" w:rsidRPr="0066684C" w:rsidRDefault="00CC6980" w:rsidP="00CC6980">
      <w:pPr>
        <w:jc w:val="both"/>
      </w:pPr>
    </w:p>
    <w:p w:rsidR="0021293D" w:rsidRPr="0066684C" w:rsidRDefault="0021293D" w:rsidP="0021293D">
      <w:pPr>
        <w:jc w:val="both"/>
        <w:rPr>
          <w:rFonts w:ascii="Times New Roman" w:hAnsi="Times New Roman"/>
          <w:b/>
          <w:sz w:val="24"/>
          <w:szCs w:val="24"/>
        </w:rPr>
      </w:pPr>
      <w:bookmarkStart w:id="4" w:name="_Hlk7032915"/>
      <w:r w:rsidRPr="0066684C">
        <w:rPr>
          <w:rFonts w:ascii="Times New Roman" w:hAnsi="Times New Roman"/>
          <w:b/>
          <w:sz w:val="24"/>
          <w:szCs w:val="24"/>
        </w:rPr>
        <w:t>Устранение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переходящего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долга</w:t>
      </w:r>
      <w:bookmarkEnd w:id="4"/>
    </w:p>
    <w:p w:rsidR="0021293D" w:rsidRPr="0066684C" w:rsidRDefault="0021293D" w:rsidP="0021293D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2000-2001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годах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между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Правительством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Москвы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исполнение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соглашения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сотрудничестве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разработке,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производству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реализации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институтом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городу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Москве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генно-инженерного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инсулина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человека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были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заключены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два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договора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предоставлении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институту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бюджетных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кредитов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общую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сумму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120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млн.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рублей.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Однако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lastRenderedPageBreak/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связи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снижением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объёма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городских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заказов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предустановленной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закупочной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цены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препарата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института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возникли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трудности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возвратом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указанных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кредитов.</w:t>
      </w:r>
    </w:p>
    <w:p w:rsidR="0021293D" w:rsidRPr="0066684C" w:rsidRDefault="0021293D" w:rsidP="0021293D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2009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году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Арбитражным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судом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Москвы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искам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Департамента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промышленной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политики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Москвы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была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взыскана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соответствующая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задолженность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общую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сумму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165,7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млн.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рублей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(основной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долг,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проценты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пользование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кредитом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неустойка).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Несмотря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недостаточность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бюджетного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финансирования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полном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объёме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погасил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апреле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2018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задолженность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перед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Правительством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Москвы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договору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2000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года,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договору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2001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года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арбитражный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суд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июне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2017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предоставил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институту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рассрочку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конца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2024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года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обязательством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уплате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равными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частями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10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млн.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рублей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ежегодно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срок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31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color w:val="000000" w:themeColor="text1"/>
          <w:sz w:val="24"/>
          <w:szCs w:val="24"/>
        </w:rPr>
        <w:t>декабря</w:t>
      </w:r>
      <w:r w:rsidR="009062B7" w:rsidRPr="006668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6684C">
        <w:rPr>
          <w:rFonts w:ascii="Times New Roman" w:hAnsi="Times New Roman"/>
          <w:color w:val="000000" w:themeColor="text1"/>
          <w:sz w:val="24"/>
          <w:szCs w:val="24"/>
        </w:rPr>
        <w:t>соответствующего</w:t>
      </w:r>
      <w:r w:rsidR="009062B7" w:rsidRPr="006668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6684C">
        <w:rPr>
          <w:rFonts w:ascii="Times New Roman" w:hAnsi="Times New Roman"/>
          <w:color w:val="000000" w:themeColor="text1"/>
          <w:sz w:val="24"/>
          <w:szCs w:val="24"/>
        </w:rPr>
        <w:t>года.</w:t>
      </w:r>
      <w:r w:rsidR="009062B7" w:rsidRPr="006668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668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</w:t>
      </w:r>
      <w:r w:rsidR="009062B7" w:rsidRPr="006668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общий</w:t>
      </w:r>
      <w:r w:rsidR="009062B7" w:rsidRPr="006668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период</w:t>
      </w:r>
      <w:r w:rsidR="009062B7" w:rsidRPr="006668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оплаты</w:t>
      </w:r>
      <w:r w:rsidR="009062B7" w:rsidRPr="006668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</w:t>
      </w:r>
      <w:r w:rsidR="009062B7" w:rsidRPr="006668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2007</w:t>
      </w:r>
      <w:r w:rsidR="009062B7" w:rsidRPr="006668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</w:t>
      </w:r>
      <w:r w:rsidR="009062B7" w:rsidRPr="006668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2019</w:t>
      </w:r>
      <w:r w:rsidR="009062B7" w:rsidRPr="006668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год</w:t>
      </w:r>
      <w:r w:rsidR="009062B7" w:rsidRPr="006668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ИБХ</w:t>
      </w:r>
      <w:r w:rsidR="009062B7" w:rsidRPr="006668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РАН</w:t>
      </w:r>
      <w:r w:rsidR="009062B7" w:rsidRPr="006668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504B0" w:rsidRPr="006668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перечислил</w:t>
      </w:r>
      <w:r w:rsidR="009062B7" w:rsidRPr="006668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/>
          <w:color w:val="000000" w:themeColor="text1"/>
          <w:sz w:val="24"/>
          <w:szCs w:val="24"/>
        </w:rPr>
        <w:t>105</w:t>
      </w:r>
      <w:r w:rsidR="009062B7" w:rsidRPr="006668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6684C">
        <w:rPr>
          <w:rFonts w:ascii="Times New Roman" w:hAnsi="Times New Roman"/>
          <w:color w:val="000000" w:themeColor="text1"/>
          <w:sz w:val="24"/>
          <w:szCs w:val="24"/>
        </w:rPr>
        <w:t>712</w:t>
      </w:r>
      <w:r w:rsidR="009062B7" w:rsidRPr="006668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6684C">
        <w:rPr>
          <w:rFonts w:ascii="Times New Roman" w:hAnsi="Times New Roman"/>
          <w:color w:val="000000" w:themeColor="text1"/>
          <w:sz w:val="24"/>
          <w:szCs w:val="24"/>
        </w:rPr>
        <w:t>752-</w:t>
      </w:r>
      <w:r w:rsidR="009062B7" w:rsidRPr="006668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6684C">
        <w:rPr>
          <w:rFonts w:ascii="Times New Roman" w:hAnsi="Times New Roman"/>
          <w:color w:val="000000" w:themeColor="text1"/>
          <w:sz w:val="24"/>
          <w:szCs w:val="24"/>
        </w:rPr>
        <w:t>28</w:t>
      </w:r>
      <w:r w:rsidR="009062B7" w:rsidRPr="006668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668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рублей</w:t>
      </w:r>
      <w:r w:rsidR="009062B7" w:rsidRPr="006668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/>
          <w:color w:val="000000" w:themeColor="text1"/>
          <w:sz w:val="24"/>
          <w:szCs w:val="24"/>
        </w:rPr>
        <w:t>(с</w:t>
      </w:r>
      <w:r w:rsidR="009062B7" w:rsidRPr="006668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6684C">
        <w:rPr>
          <w:rFonts w:ascii="Times New Roman" w:hAnsi="Times New Roman"/>
          <w:color w:val="000000" w:themeColor="text1"/>
          <w:sz w:val="24"/>
          <w:szCs w:val="24"/>
        </w:rPr>
        <w:t>учетом</w:t>
      </w:r>
      <w:r w:rsidR="009062B7" w:rsidRPr="006668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6684C">
        <w:rPr>
          <w:rFonts w:ascii="Times New Roman" w:hAnsi="Times New Roman"/>
          <w:color w:val="000000" w:themeColor="text1"/>
          <w:sz w:val="24"/>
          <w:szCs w:val="24"/>
        </w:rPr>
        <w:t>процентов</w:t>
      </w:r>
      <w:r w:rsidR="009062B7" w:rsidRPr="006668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6684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9062B7" w:rsidRPr="006668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6684C">
        <w:rPr>
          <w:rFonts w:ascii="Times New Roman" w:hAnsi="Times New Roman"/>
          <w:color w:val="000000" w:themeColor="text1"/>
          <w:sz w:val="24"/>
          <w:szCs w:val="24"/>
        </w:rPr>
        <w:t>пени</w:t>
      </w:r>
      <w:r w:rsidR="009062B7" w:rsidRPr="006668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6684C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9062B7" w:rsidRPr="006668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6684C">
        <w:rPr>
          <w:rFonts w:ascii="Times New Roman" w:hAnsi="Times New Roman"/>
          <w:color w:val="000000" w:themeColor="text1"/>
          <w:sz w:val="24"/>
          <w:szCs w:val="24"/>
        </w:rPr>
        <w:t>момент</w:t>
      </w:r>
      <w:r w:rsidR="009062B7" w:rsidRPr="006668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6684C">
        <w:rPr>
          <w:rFonts w:ascii="Times New Roman" w:hAnsi="Times New Roman"/>
          <w:color w:val="000000" w:themeColor="text1"/>
          <w:sz w:val="24"/>
          <w:szCs w:val="24"/>
        </w:rPr>
        <w:t>вынесения</w:t>
      </w:r>
      <w:r w:rsidR="009062B7" w:rsidRPr="006668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6684C">
        <w:rPr>
          <w:rFonts w:ascii="Times New Roman" w:hAnsi="Times New Roman"/>
          <w:color w:val="000000" w:themeColor="text1"/>
          <w:sz w:val="24"/>
          <w:szCs w:val="24"/>
        </w:rPr>
        <w:t>судебного</w:t>
      </w:r>
      <w:r w:rsidR="009062B7" w:rsidRPr="006668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6684C">
        <w:rPr>
          <w:rFonts w:ascii="Times New Roman" w:hAnsi="Times New Roman"/>
          <w:color w:val="000000" w:themeColor="text1"/>
          <w:sz w:val="24"/>
          <w:szCs w:val="24"/>
        </w:rPr>
        <w:t>решения).</w:t>
      </w:r>
      <w:r w:rsidR="009062B7" w:rsidRPr="006668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1293D" w:rsidRPr="0066684C" w:rsidRDefault="0021293D" w:rsidP="0021293D">
      <w:pPr>
        <w:spacing w:line="276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6684C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9062B7" w:rsidRPr="006668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/>
          <w:sz w:val="24"/>
          <w:szCs w:val="24"/>
          <w:shd w:val="clear" w:color="auto" w:fill="FFFFFF"/>
        </w:rPr>
        <w:t>состоянию</w:t>
      </w:r>
      <w:r w:rsidR="009062B7" w:rsidRPr="006668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9062B7" w:rsidRPr="006668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/>
          <w:sz w:val="24"/>
          <w:szCs w:val="24"/>
          <w:shd w:val="clear" w:color="auto" w:fill="FFFFFF"/>
        </w:rPr>
        <w:t>01.05.2019</w:t>
      </w:r>
      <w:r w:rsidR="009062B7" w:rsidRPr="006668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/>
          <w:sz w:val="24"/>
          <w:szCs w:val="24"/>
          <w:shd w:val="clear" w:color="auto" w:fill="FFFFFF"/>
        </w:rPr>
        <w:t>года</w:t>
      </w:r>
      <w:r w:rsidR="009062B7" w:rsidRPr="006668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/>
          <w:sz w:val="24"/>
          <w:szCs w:val="24"/>
          <w:shd w:val="clear" w:color="auto" w:fill="FFFFFF"/>
        </w:rPr>
        <w:t>сумма</w:t>
      </w:r>
      <w:r w:rsidR="009062B7" w:rsidRPr="006668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/>
          <w:sz w:val="24"/>
          <w:szCs w:val="24"/>
          <w:shd w:val="clear" w:color="auto" w:fill="FFFFFF"/>
        </w:rPr>
        <w:t>долга</w:t>
      </w:r>
      <w:r w:rsidR="009062B7" w:rsidRPr="006668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/>
          <w:sz w:val="24"/>
          <w:szCs w:val="24"/>
          <w:shd w:val="clear" w:color="auto" w:fill="FFFFFF"/>
        </w:rPr>
        <w:t>составляет</w:t>
      </w:r>
      <w:r w:rsidR="009062B7" w:rsidRPr="006668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9062B7" w:rsidRPr="006668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/>
          <w:sz w:val="24"/>
          <w:szCs w:val="24"/>
          <w:shd w:val="clear" w:color="auto" w:fill="FFFFFF"/>
        </w:rPr>
        <w:t>60</w:t>
      </w:r>
      <w:r w:rsidR="009062B7" w:rsidRPr="006668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/>
          <w:sz w:val="24"/>
          <w:szCs w:val="24"/>
          <w:shd w:val="clear" w:color="auto" w:fill="FFFFFF"/>
        </w:rPr>
        <w:t>000</w:t>
      </w:r>
      <w:r w:rsidR="009062B7" w:rsidRPr="006668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/>
          <w:sz w:val="24"/>
          <w:szCs w:val="24"/>
          <w:shd w:val="clear" w:color="auto" w:fill="FFFFFF"/>
        </w:rPr>
        <w:t>000-00</w:t>
      </w:r>
      <w:r w:rsidR="009062B7" w:rsidRPr="006668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/>
          <w:sz w:val="24"/>
          <w:szCs w:val="24"/>
          <w:shd w:val="clear" w:color="auto" w:fill="FFFFFF"/>
        </w:rPr>
        <w:t>рублей.</w:t>
      </w:r>
      <w:r w:rsidR="009062B7" w:rsidRPr="006668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/>
          <w:sz w:val="24"/>
          <w:szCs w:val="24"/>
          <w:shd w:val="clear" w:color="auto" w:fill="FFFFFF"/>
        </w:rPr>
        <w:t>Институт</w:t>
      </w:r>
      <w:r w:rsidR="009062B7" w:rsidRPr="006668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/>
          <w:sz w:val="24"/>
          <w:szCs w:val="24"/>
          <w:shd w:val="clear" w:color="auto" w:fill="FFFFFF"/>
        </w:rPr>
        <w:t>ежегодно,</w:t>
      </w:r>
      <w:r w:rsidR="009062B7" w:rsidRPr="006668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9062B7" w:rsidRPr="006668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/>
          <w:sz w:val="24"/>
          <w:szCs w:val="24"/>
          <w:shd w:val="clear" w:color="auto" w:fill="FFFFFF"/>
        </w:rPr>
        <w:t>срок,</w:t>
      </w:r>
      <w:r w:rsidR="009062B7" w:rsidRPr="006668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9062B7" w:rsidRPr="006668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/>
          <w:sz w:val="24"/>
          <w:szCs w:val="24"/>
          <w:shd w:val="clear" w:color="auto" w:fill="FFFFFF"/>
        </w:rPr>
        <w:t>соответствии</w:t>
      </w:r>
      <w:r w:rsidR="009062B7" w:rsidRPr="006668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9062B7" w:rsidRPr="006668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/>
          <w:sz w:val="24"/>
          <w:szCs w:val="24"/>
          <w:shd w:val="clear" w:color="auto" w:fill="FFFFFF"/>
        </w:rPr>
        <w:t>планом-графиком,</w:t>
      </w:r>
      <w:r w:rsidR="009062B7" w:rsidRPr="006668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/>
          <w:sz w:val="24"/>
          <w:szCs w:val="24"/>
          <w:shd w:val="clear" w:color="auto" w:fill="FFFFFF"/>
        </w:rPr>
        <w:t>установленным</w:t>
      </w:r>
      <w:r w:rsidR="009062B7" w:rsidRPr="006668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/>
          <w:sz w:val="24"/>
          <w:szCs w:val="24"/>
          <w:shd w:val="clear" w:color="auto" w:fill="FFFFFF"/>
        </w:rPr>
        <w:t>судом</w:t>
      </w:r>
      <w:r w:rsidR="009062B7" w:rsidRPr="006668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/>
          <w:sz w:val="24"/>
          <w:szCs w:val="24"/>
          <w:shd w:val="clear" w:color="auto" w:fill="FFFFFF"/>
        </w:rPr>
        <w:t>оплачивает</w:t>
      </w:r>
      <w:r w:rsidR="009062B7" w:rsidRPr="006668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/>
          <w:sz w:val="24"/>
          <w:szCs w:val="24"/>
          <w:shd w:val="clear" w:color="auto" w:fill="FFFFFF"/>
        </w:rPr>
        <w:t>свою</w:t>
      </w:r>
      <w:r w:rsidR="009062B7" w:rsidRPr="006668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/>
          <w:sz w:val="24"/>
          <w:szCs w:val="24"/>
          <w:shd w:val="clear" w:color="auto" w:fill="FFFFFF"/>
        </w:rPr>
        <w:t>задолженность.</w:t>
      </w:r>
    </w:p>
    <w:p w:rsidR="0021293D" w:rsidRPr="0066684C" w:rsidRDefault="0021293D" w:rsidP="0021293D">
      <w:pPr>
        <w:jc w:val="both"/>
        <w:rPr>
          <w:rFonts w:ascii="Times New Roman" w:hAnsi="Times New Roman"/>
          <w:b/>
          <w:sz w:val="24"/>
          <w:szCs w:val="24"/>
        </w:rPr>
      </w:pPr>
    </w:p>
    <w:p w:rsidR="0021293D" w:rsidRPr="0066684C" w:rsidRDefault="0021293D" w:rsidP="0021293D">
      <w:pPr>
        <w:jc w:val="both"/>
        <w:rPr>
          <w:rFonts w:ascii="Times New Roman" w:hAnsi="Times New Roman"/>
          <w:b/>
          <w:sz w:val="24"/>
          <w:szCs w:val="24"/>
        </w:rPr>
      </w:pPr>
      <w:r w:rsidRPr="0066684C">
        <w:rPr>
          <w:rFonts w:ascii="Times New Roman" w:hAnsi="Times New Roman"/>
          <w:b/>
          <w:sz w:val="24"/>
          <w:szCs w:val="24"/>
        </w:rPr>
        <w:t>Ремонт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и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модернизация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общеинститутских,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лабораторных,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научно-производственных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и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научно-технических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помещений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и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систем</w:t>
      </w:r>
      <w:r w:rsidR="009062B7" w:rsidRPr="0066684C">
        <w:rPr>
          <w:rFonts w:ascii="Times New Roman" w:hAnsi="Times New Roman"/>
          <w:b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sz w:val="24"/>
          <w:szCs w:val="24"/>
        </w:rPr>
        <w:t>жизнеобеспечения</w:t>
      </w:r>
    </w:p>
    <w:p w:rsidR="008559FF" w:rsidRPr="0066684C" w:rsidRDefault="008559FF" w:rsidP="008559FF">
      <w:pPr>
        <w:pStyle w:val="a6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6684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Для</w:t>
      </w:r>
      <w:r w:rsidR="009062B7" w:rsidRPr="0066684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66684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модернизации</w:t>
      </w:r>
      <w:r w:rsidR="009062B7" w:rsidRPr="0066684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66684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помещений</w:t>
      </w:r>
      <w:r w:rsidR="009062B7" w:rsidRPr="0066684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66684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</w:t>
      </w:r>
      <w:r w:rsidR="009062B7" w:rsidRPr="0066684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66684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коммуникаций</w:t>
      </w:r>
      <w:r w:rsidR="009062B7" w:rsidRPr="0066684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66684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ИБХ</w:t>
      </w:r>
      <w:r w:rsidR="009062B7" w:rsidRPr="0066684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66684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РАН</w:t>
      </w:r>
      <w:r w:rsidR="009062B7" w:rsidRPr="0066684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66684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</w:t>
      </w:r>
      <w:r w:rsidR="009062B7" w:rsidRPr="0066684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66684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современным</w:t>
      </w:r>
      <w:r w:rsidR="009062B7" w:rsidRPr="0066684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66684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требованиям</w:t>
      </w:r>
      <w:r w:rsidR="009062B7" w:rsidRPr="0066684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66684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ближайшие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3-5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лет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необходимо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провести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следующие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капитальные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  <w:r w:rsidRPr="0066684C">
        <w:rPr>
          <w:rFonts w:ascii="Times New Roman" w:hAnsi="Times New Roman" w:cs="Times New Roman"/>
          <w:sz w:val="24"/>
          <w:szCs w:val="28"/>
        </w:rPr>
        <w:t>работы:</w:t>
      </w:r>
      <w:r w:rsidR="009062B7" w:rsidRPr="0066684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559FF" w:rsidRPr="0066684C" w:rsidRDefault="008559FF" w:rsidP="0021293D">
      <w:pPr>
        <w:pStyle w:val="a6"/>
        <w:ind w:left="0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8559FF" w:rsidRPr="0066684C" w:rsidRDefault="008559FF" w:rsidP="00D9441F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="009062B7"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модернизации</w:t>
      </w:r>
      <w:r w:rsidR="009062B7"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помещений</w:t>
      </w:r>
      <w:r w:rsidR="009062B7"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062B7"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коммуникаций</w:t>
      </w:r>
      <w:r w:rsidR="009062B7"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ИБХ</w:t>
      </w:r>
      <w:r w:rsidR="009062B7"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</w:t>
      </w:r>
      <w:r w:rsidR="009062B7"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9062B7"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современным</w:t>
      </w:r>
      <w:r w:rsidR="009062B7"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требованиям</w:t>
      </w:r>
      <w:r w:rsidR="009062B7"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75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млн.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руб</w:t>
      </w:r>
    </w:p>
    <w:p w:rsidR="008559FF" w:rsidRPr="0066684C" w:rsidRDefault="008559FF" w:rsidP="00D9441F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="009062B7"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плановой</w:t>
      </w:r>
      <w:r w:rsidR="009062B7"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модернизации</w:t>
      </w:r>
      <w:r w:rsidR="009062B7"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инфраструктуры</w:t>
      </w:r>
      <w:r w:rsidR="009062B7"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9062B7"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целью</w:t>
      </w:r>
      <w:r w:rsidR="009062B7"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последующей</w:t>
      </w:r>
      <w:r w:rsidR="009062B7"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экономии</w:t>
      </w:r>
      <w:r w:rsidR="009062B7"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</w:t>
      </w:r>
      <w:r w:rsidR="009062B7"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062B7"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300</w:t>
      </w:r>
      <w:r w:rsidR="009062B7"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млн.руб.</w:t>
      </w:r>
    </w:p>
    <w:p w:rsidR="008559FF" w:rsidRPr="0066684C" w:rsidRDefault="008559FF" w:rsidP="00D9441F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84C">
        <w:rPr>
          <w:rFonts w:ascii="Times New Roman" w:hAnsi="Times New Roman" w:cs="Times New Roman"/>
          <w:sz w:val="24"/>
          <w:szCs w:val="24"/>
        </w:rPr>
        <w:t>С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целью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улучшения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социальной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поддержки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и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мотивации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сотрудников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планируется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проведение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следующих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работ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-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25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млн.руб.,</w:t>
      </w:r>
    </w:p>
    <w:p w:rsidR="008559FF" w:rsidRPr="0066684C" w:rsidRDefault="008559FF" w:rsidP="00D9441F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84C">
        <w:rPr>
          <w:rFonts w:ascii="Times New Roman" w:hAnsi="Times New Roman" w:cs="Times New Roman"/>
          <w:sz w:val="24"/>
          <w:szCs w:val="24"/>
        </w:rPr>
        <w:t>Для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модернизации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помещений</w:t>
      </w:r>
      <w:r w:rsidR="009062B7"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062B7"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коммуникаций</w:t>
      </w:r>
      <w:r w:rsidR="009062B7"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ФИБХ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РАН</w:t>
      </w:r>
      <w:r w:rsidR="009062B7" w:rsidRPr="0066684C">
        <w:rPr>
          <w:rFonts w:ascii="Times New Roman" w:hAnsi="Times New Roman" w:cs="Times New Roman"/>
          <w:sz w:val="24"/>
          <w:szCs w:val="24"/>
        </w:rPr>
        <w:t xml:space="preserve"> </w:t>
      </w:r>
      <w:r w:rsidRPr="0066684C">
        <w:rPr>
          <w:rFonts w:ascii="Times New Roman" w:hAnsi="Times New Roman" w:cs="Times New Roman"/>
          <w:sz w:val="24"/>
          <w:szCs w:val="24"/>
        </w:rPr>
        <w:t>т</w:t>
      </w:r>
      <w:r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ребуется</w:t>
      </w:r>
      <w:r w:rsidR="009062B7"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целевое</w:t>
      </w:r>
      <w:r w:rsidR="009062B7"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финансирование</w:t>
      </w:r>
      <w:r w:rsidR="009062B7"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062B7"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</w:t>
      </w:r>
      <w:r w:rsidR="009062B7"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млн.</w:t>
      </w:r>
      <w:r w:rsidR="009062B7"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руб.</w:t>
      </w:r>
    </w:p>
    <w:p w:rsidR="008559FF" w:rsidRPr="0066684C" w:rsidRDefault="008559FF" w:rsidP="00D9441F">
      <w:pPr>
        <w:pStyle w:val="a6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6980" w:rsidRPr="0066684C" w:rsidRDefault="00CC6980">
      <w:r w:rsidRPr="0066684C">
        <w:br w:type="page"/>
      </w:r>
    </w:p>
    <w:p w:rsidR="00CC6980" w:rsidRPr="0066684C" w:rsidRDefault="00CC6980" w:rsidP="009062B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lastRenderedPageBreak/>
        <w:t>РАЗДЕЛ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6.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РАЗВИТИЕ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СИСТЕМЫ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КОММУНИКАЦИИ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ПОПУЛЯРИЗАЦИИ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РЕЗУЛЬТАТОВ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D6656D" w:rsidRPr="0066684C" w:rsidRDefault="00CC6980" w:rsidP="009062B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Стремительные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темпы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развития,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междисциплинарный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характер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глобальная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информатизация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современных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разработок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подразумевают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все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более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широкое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внедрение,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эксплуатацию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развитие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систем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научной/технологической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коммуникации.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Во-первых,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наиболее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интересные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значимые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результаты,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как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правило,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получают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стыке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наук,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что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обусловливает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необходимость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формирования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коллективов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специалистов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из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предметных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областей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–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сотрудничества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небольших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исследовательских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групп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рамках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проектов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выполнение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конкретных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НИР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международных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консорциумов-гигантов,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состав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которых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входят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как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целые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учреждения,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так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отдельные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страны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Организация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эффективной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работы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подобных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сообществ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нуждается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четкой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координации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знаний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опыта,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технологических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навыков,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методов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исследований,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парков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оборудования,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обмена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всеми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видами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необходимых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ресурсов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(включая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базы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данных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знаний,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ноу-хау,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интеллектуальную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собственность,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вычислительные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мощности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т.д.).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Во-вторых,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достижения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значимых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результатов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оперативной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апробации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мировом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научном/бизнес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сообществе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необходимо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быстрое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представление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информации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применением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как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специализированных,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так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медийных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ресурсов.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Наконец,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требуются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постоянные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контакты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обмен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информацией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коллективами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организациями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–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партнерами,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включая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правительственные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образовательные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учреждения,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коммерческие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структуры,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фонды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настоящее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время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заключено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25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грантов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соглашений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рамках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международного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сотрудничества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рядом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ведущих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зарубежных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научных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центров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организаций.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За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2018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год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62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сотрудника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Института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выезжали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за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рубеж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чтением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лекций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по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различным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направлениям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исследований,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которые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ведутся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РАН;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Около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20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известных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иностранных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ученых,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включая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лауреатов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Нобелевской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премии,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посетили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выступили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научными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докладами;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Более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10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сотрудников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являются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членами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престижных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иностранных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академий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международных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научных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сообществ.</w:t>
      </w:r>
    </w:p>
    <w:p w:rsidR="00CC6980" w:rsidRPr="0066684C" w:rsidRDefault="00CC6980" w:rsidP="009062B7">
      <w:pPr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66684C">
        <w:rPr>
          <w:rFonts w:ascii="Times New Roman" w:hAnsi="Times New Roman"/>
          <w:b/>
          <w:i/>
          <w:sz w:val="24"/>
          <w:szCs w:val="24"/>
        </w:rPr>
        <w:t>Таким</w:t>
      </w:r>
      <w:r w:rsidR="009062B7" w:rsidRPr="0066684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i/>
          <w:sz w:val="24"/>
          <w:szCs w:val="24"/>
        </w:rPr>
        <w:t>образом,</w:t>
      </w:r>
      <w:r w:rsidR="009062B7" w:rsidRPr="0066684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i/>
          <w:sz w:val="24"/>
          <w:szCs w:val="24"/>
        </w:rPr>
        <w:t>развитие</w:t>
      </w:r>
      <w:r w:rsidR="009062B7" w:rsidRPr="0066684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i/>
          <w:sz w:val="24"/>
          <w:szCs w:val="24"/>
        </w:rPr>
        <w:t>и</w:t>
      </w:r>
      <w:r w:rsidR="009062B7" w:rsidRPr="0066684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i/>
          <w:sz w:val="24"/>
          <w:szCs w:val="24"/>
        </w:rPr>
        <w:t>активное</w:t>
      </w:r>
      <w:r w:rsidR="009062B7" w:rsidRPr="0066684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i/>
          <w:sz w:val="24"/>
          <w:szCs w:val="24"/>
        </w:rPr>
        <w:t>применение</w:t>
      </w:r>
      <w:r w:rsidR="009062B7" w:rsidRPr="0066684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i/>
          <w:sz w:val="24"/>
          <w:szCs w:val="24"/>
        </w:rPr>
        <w:t>на</w:t>
      </w:r>
      <w:r w:rsidR="009062B7" w:rsidRPr="0066684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i/>
          <w:sz w:val="24"/>
          <w:szCs w:val="24"/>
        </w:rPr>
        <w:t>практике</w:t>
      </w:r>
      <w:r w:rsidR="009062B7" w:rsidRPr="0066684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i/>
          <w:sz w:val="24"/>
          <w:szCs w:val="24"/>
        </w:rPr>
        <w:t>системы</w:t>
      </w:r>
      <w:r w:rsidR="009062B7" w:rsidRPr="0066684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i/>
          <w:sz w:val="24"/>
          <w:szCs w:val="24"/>
        </w:rPr>
        <w:t>научно-организационной</w:t>
      </w:r>
      <w:r w:rsidR="009062B7" w:rsidRPr="0066684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i/>
          <w:sz w:val="24"/>
          <w:szCs w:val="24"/>
        </w:rPr>
        <w:t>коммуникации</w:t>
      </w:r>
      <w:r w:rsidR="009062B7" w:rsidRPr="0066684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i/>
          <w:sz w:val="24"/>
          <w:szCs w:val="24"/>
        </w:rPr>
        <w:t>является</w:t>
      </w:r>
      <w:r w:rsidR="009062B7" w:rsidRPr="0066684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i/>
          <w:sz w:val="24"/>
          <w:szCs w:val="24"/>
        </w:rPr>
        <w:t>одной</w:t>
      </w:r>
      <w:r w:rsidR="009062B7" w:rsidRPr="0066684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i/>
          <w:sz w:val="24"/>
          <w:szCs w:val="24"/>
        </w:rPr>
        <w:t>из</w:t>
      </w:r>
      <w:r w:rsidR="009062B7" w:rsidRPr="0066684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i/>
          <w:sz w:val="24"/>
          <w:szCs w:val="24"/>
        </w:rPr>
        <w:t>стратегических</w:t>
      </w:r>
      <w:r w:rsidR="009062B7" w:rsidRPr="0066684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i/>
          <w:sz w:val="24"/>
          <w:szCs w:val="24"/>
        </w:rPr>
        <w:t>целей</w:t>
      </w:r>
      <w:r w:rsidR="009062B7" w:rsidRPr="0066684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i/>
          <w:sz w:val="24"/>
          <w:szCs w:val="24"/>
        </w:rPr>
        <w:t>Программы</w:t>
      </w:r>
      <w:r w:rsidR="009062B7" w:rsidRPr="0066684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i/>
          <w:sz w:val="24"/>
          <w:szCs w:val="24"/>
        </w:rPr>
        <w:t>развития</w:t>
      </w:r>
      <w:r w:rsidR="009062B7" w:rsidRPr="0066684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i/>
          <w:sz w:val="24"/>
          <w:szCs w:val="24"/>
        </w:rPr>
        <w:t>ИБХ</w:t>
      </w:r>
      <w:r w:rsidR="009062B7" w:rsidRPr="0066684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684C">
        <w:rPr>
          <w:rFonts w:ascii="Times New Roman" w:hAnsi="Times New Roman"/>
          <w:b/>
          <w:i/>
          <w:sz w:val="24"/>
          <w:szCs w:val="24"/>
        </w:rPr>
        <w:t>РАН.</w:t>
      </w:r>
    </w:p>
    <w:p w:rsidR="00CC6980" w:rsidRPr="0066684C" w:rsidRDefault="00CC6980" w:rsidP="009062B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Конкретными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задачами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данного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направления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2019-2024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гг.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являются:</w:t>
      </w:r>
    </w:p>
    <w:p w:rsidR="00CC6980" w:rsidRPr="0066684C" w:rsidRDefault="00CC6980" w:rsidP="009062B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1.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Активное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участие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Института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целом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(как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организации),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его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отдельных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подразделений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сотрудников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выполнении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проектов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российскими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зарубежными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коллективами/организациями.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этом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форма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сотрудничества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может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варьировать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широком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диапазоне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–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участия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совместных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грантовых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проектах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договорах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создания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российских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международных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консорциумов,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заключения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соглашений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сотрудничестве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пр.</w:t>
      </w:r>
    </w:p>
    <w:p w:rsidR="00CC6980" w:rsidRPr="0066684C" w:rsidRDefault="00CC6980" w:rsidP="009062B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2.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Всесторонняя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поддержка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существующих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создание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форм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сотрудничества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образовательными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учреждениями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РФ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рубежом.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Возможные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виды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взаимодействия: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деятельность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базовых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кафедр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ведущих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российских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ВУЗов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(МГУ,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МФТИ,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ВШЭ,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МИТХТ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др.);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проведение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совместных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ВУЗами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конференций,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школ,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семинаров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т.д.;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организация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дней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открытых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дверей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студентов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школьников;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совершенствование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работы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аспирантуры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целью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привлечения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сильных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выпускников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российских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lastRenderedPageBreak/>
        <w:t>зарубежных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ВУЗов;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активное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участие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программах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студенческой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мобильности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как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РФ,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так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международном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уровне.</w:t>
      </w:r>
    </w:p>
    <w:p w:rsidR="00CC6980" w:rsidRPr="0066684C" w:rsidRDefault="00CC6980" w:rsidP="009062B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3.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Дальнейшее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совершенствование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деятельности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Международного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консультативного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Совета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(см.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Раздел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2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D6656D" w:rsidRPr="0066684C">
        <w:rPr>
          <w:rFonts w:ascii="Times New Roman" w:hAnsi="Times New Roman"/>
          <w:sz w:val="24"/>
          <w:szCs w:val="24"/>
        </w:rPr>
        <w:t>Программы)</w:t>
      </w:r>
      <w:r w:rsidRPr="0066684C">
        <w:rPr>
          <w:rFonts w:ascii="Times New Roman" w:hAnsi="Times New Roman"/>
          <w:sz w:val="24"/>
          <w:szCs w:val="24"/>
        </w:rPr>
        <w:t>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привлечение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членов,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организация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участием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Совета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мероприятий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как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так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его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пределами.</w:t>
      </w:r>
    </w:p>
    <w:p w:rsidR="00CC6980" w:rsidRPr="0066684C" w:rsidRDefault="00CC6980" w:rsidP="009062B7">
      <w:pPr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66684C">
        <w:rPr>
          <w:rFonts w:ascii="Times New Roman" w:hAnsi="Times New Roman"/>
          <w:b/>
          <w:i/>
          <w:sz w:val="24"/>
          <w:szCs w:val="24"/>
        </w:rPr>
        <w:t>Популяризация</w:t>
      </w:r>
      <w:r w:rsidR="009062B7" w:rsidRPr="0066684C">
        <w:rPr>
          <w:rFonts w:ascii="Times New Roman" w:hAnsi="Times New Roman"/>
          <w:b/>
          <w:i/>
          <w:sz w:val="24"/>
          <w:szCs w:val="24"/>
        </w:rPr>
        <w:t xml:space="preserve"> результатов исследований.</w:t>
      </w:r>
    </w:p>
    <w:p w:rsidR="00CC6980" w:rsidRPr="0066684C" w:rsidRDefault="00CC6980" w:rsidP="009062B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Цель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–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помощью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общеупотребительных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терминов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рассказать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широкой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аудитории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важнейших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результатах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проводимых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исследований.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Это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позволит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представить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целостную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логически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строгую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картину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состояния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дел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как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отдельных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предметных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областях,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так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Институте,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отрасли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целом.</w:t>
      </w:r>
    </w:p>
    <w:p w:rsidR="00CC6980" w:rsidRPr="0066684C" w:rsidRDefault="00CC6980" w:rsidP="009062B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Задачи:</w:t>
      </w:r>
    </w:p>
    <w:p w:rsidR="00CC6980" w:rsidRPr="0066684C" w:rsidRDefault="00CC6980" w:rsidP="009062B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1.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постоянно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действующем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bookmarkStart w:id="5" w:name="_Hlk8585692"/>
      <w:r w:rsidRPr="0066684C">
        <w:rPr>
          <w:rFonts w:ascii="Times New Roman" w:hAnsi="Times New Roman"/>
          <w:sz w:val="24"/>
          <w:szCs w:val="24"/>
        </w:rPr>
        <w:t>электронном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ресурсе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–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официальном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интернет-сайте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42E7D" w:rsidRPr="0066684C">
        <w:rPr>
          <w:rFonts w:ascii="Times New Roman" w:hAnsi="Times New Roman"/>
          <w:sz w:val="24"/>
          <w:szCs w:val="24"/>
        </w:rPr>
        <w:t>(</w:t>
      </w:r>
      <w:hyperlink r:id="rId33" w:history="1">
        <w:r w:rsidR="00942E7D" w:rsidRPr="0066684C">
          <w:t>www.ibch.ru</w:t>
        </w:r>
      </w:hyperlink>
      <w:r w:rsidR="00942E7D" w:rsidRPr="0066684C">
        <w:rPr>
          <w:rFonts w:ascii="Times New Roman" w:hAnsi="Times New Roman"/>
          <w:sz w:val="24"/>
          <w:szCs w:val="24"/>
        </w:rPr>
        <w:t>)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bookmarkEnd w:id="5"/>
      <w:r w:rsidRPr="0066684C">
        <w:rPr>
          <w:rFonts w:ascii="Times New Roman" w:hAnsi="Times New Roman"/>
          <w:sz w:val="24"/>
          <w:szCs w:val="24"/>
        </w:rPr>
        <w:t>–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регулярно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давать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информацию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важнейших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достижениях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как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сотрудников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Института,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так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коллег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мире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тематикам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проводимых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исследований.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Формы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представления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такой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информации: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эссе,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пресс-релизы,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коллекции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фото/видео-материалов,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тематические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обсуждения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форумах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bookmarkStart w:id="6" w:name="_Hlk8585663"/>
      <w:r w:rsidRPr="0066684C">
        <w:rPr>
          <w:rFonts w:ascii="Times New Roman" w:hAnsi="Times New Roman"/>
          <w:sz w:val="24"/>
          <w:szCs w:val="24"/>
        </w:rPr>
        <w:t>Одна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из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хорошо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себя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зарекомендовавших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форм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популяризации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результатов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НИР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–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автоматическое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размещение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сайте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сведений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появившихся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библиографических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базах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данных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Web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of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Science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/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Scopus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высокорейтинговых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статьях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сотрудников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Института.</w:t>
      </w:r>
      <w:bookmarkEnd w:id="6"/>
    </w:p>
    <w:p w:rsidR="00CC6980" w:rsidRPr="0066684C" w:rsidRDefault="00CC6980" w:rsidP="009062B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2.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Организация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дней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открытых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дверей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экскурсий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студентов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базовых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кафедр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ВУЗов,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подшефных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школ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всех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интересующихся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работой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Института.</w:t>
      </w:r>
    </w:p>
    <w:p w:rsidR="00942E7D" w:rsidRPr="0066684C" w:rsidRDefault="00CC6980" w:rsidP="009062B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3.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Проведение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молодежных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школ</w:t>
      </w:r>
      <w:r w:rsidR="00C818EA" w:rsidRPr="0066684C">
        <w:rPr>
          <w:rFonts w:ascii="Times New Roman" w:hAnsi="Times New Roman"/>
          <w:sz w:val="24"/>
          <w:szCs w:val="24"/>
        </w:rPr>
        <w:t xml:space="preserve"> 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семинаров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(включая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международные)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тематикам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НИР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Института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42E7D" w:rsidRPr="0066684C">
        <w:rPr>
          <w:rFonts w:ascii="Times New Roman" w:hAnsi="Times New Roman"/>
          <w:sz w:val="24"/>
          <w:szCs w:val="24"/>
        </w:rPr>
        <w:t>–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42E7D"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42E7D" w:rsidRPr="0066684C">
        <w:rPr>
          <w:rFonts w:ascii="Times New Roman" w:hAnsi="Times New Roman"/>
          <w:sz w:val="24"/>
          <w:szCs w:val="24"/>
        </w:rPr>
        <w:t>приглашением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42E7D"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42E7D" w:rsidRPr="0066684C">
        <w:rPr>
          <w:rFonts w:ascii="Times New Roman" w:hAnsi="Times New Roman"/>
          <w:sz w:val="24"/>
          <w:szCs w:val="24"/>
        </w:rPr>
        <w:t>качестве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42E7D" w:rsidRPr="0066684C">
        <w:rPr>
          <w:rFonts w:ascii="Times New Roman" w:hAnsi="Times New Roman"/>
          <w:sz w:val="24"/>
          <w:szCs w:val="24"/>
        </w:rPr>
        <w:t>лекторов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42E7D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42E7D" w:rsidRPr="0066684C">
        <w:rPr>
          <w:rFonts w:ascii="Times New Roman" w:hAnsi="Times New Roman"/>
          <w:sz w:val="24"/>
          <w:szCs w:val="24"/>
        </w:rPr>
        <w:t>докладчиков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42E7D" w:rsidRPr="0066684C">
        <w:rPr>
          <w:rFonts w:ascii="Times New Roman" w:hAnsi="Times New Roman"/>
          <w:sz w:val="24"/>
          <w:szCs w:val="24"/>
        </w:rPr>
        <w:t>ведущих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42E7D" w:rsidRPr="0066684C">
        <w:rPr>
          <w:rFonts w:ascii="Times New Roman" w:hAnsi="Times New Roman"/>
          <w:sz w:val="24"/>
          <w:szCs w:val="24"/>
        </w:rPr>
        <w:t>российских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42E7D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42E7D" w:rsidRPr="0066684C">
        <w:rPr>
          <w:rFonts w:ascii="Times New Roman" w:hAnsi="Times New Roman"/>
          <w:sz w:val="24"/>
          <w:szCs w:val="24"/>
        </w:rPr>
        <w:t>зарубежных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42E7D" w:rsidRPr="0066684C">
        <w:rPr>
          <w:rFonts w:ascii="Times New Roman" w:hAnsi="Times New Roman"/>
          <w:sz w:val="24"/>
          <w:szCs w:val="24"/>
        </w:rPr>
        <w:t>ученых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42E7D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42E7D" w:rsidRPr="0066684C">
        <w:rPr>
          <w:rFonts w:ascii="Times New Roman" w:hAnsi="Times New Roman"/>
          <w:sz w:val="24"/>
          <w:szCs w:val="24"/>
        </w:rPr>
        <w:t>привлечением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42E7D"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42E7D" w:rsidRPr="0066684C">
        <w:rPr>
          <w:rFonts w:ascii="Times New Roman" w:hAnsi="Times New Roman"/>
          <w:sz w:val="24"/>
          <w:szCs w:val="24"/>
        </w:rPr>
        <w:t>качестве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42E7D" w:rsidRPr="0066684C">
        <w:rPr>
          <w:rFonts w:ascii="Times New Roman" w:hAnsi="Times New Roman"/>
          <w:sz w:val="24"/>
          <w:szCs w:val="24"/>
        </w:rPr>
        <w:t>слушателей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42E7D" w:rsidRPr="0066684C">
        <w:rPr>
          <w:rFonts w:ascii="Times New Roman" w:hAnsi="Times New Roman"/>
          <w:sz w:val="24"/>
          <w:szCs w:val="24"/>
        </w:rPr>
        <w:t>студентов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42E7D" w:rsidRPr="0066684C">
        <w:rPr>
          <w:rFonts w:ascii="Times New Roman" w:hAnsi="Times New Roman"/>
          <w:sz w:val="24"/>
          <w:szCs w:val="24"/>
        </w:rPr>
        <w:t>базовых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42E7D" w:rsidRPr="0066684C">
        <w:rPr>
          <w:rFonts w:ascii="Times New Roman" w:hAnsi="Times New Roman"/>
          <w:sz w:val="24"/>
          <w:szCs w:val="24"/>
        </w:rPr>
        <w:t>кафедр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42E7D" w:rsidRPr="0066684C">
        <w:rPr>
          <w:rFonts w:ascii="Times New Roman" w:hAnsi="Times New Roman"/>
          <w:sz w:val="24"/>
          <w:szCs w:val="24"/>
        </w:rPr>
        <w:t>ВУЗов,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42E7D" w:rsidRPr="0066684C">
        <w:rPr>
          <w:rFonts w:ascii="Times New Roman" w:hAnsi="Times New Roman"/>
          <w:sz w:val="24"/>
          <w:szCs w:val="24"/>
        </w:rPr>
        <w:t>функционирующих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42E7D"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42E7D"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42E7D" w:rsidRPr="0066684C">
        <w:rPr>
          <w:rFonts w:ascii="Times New Roman" w:hAnsi="Times New Roman"/>
          <w:sz w:val="24"/>
          <w:szCs w:val="24"/>
        </w:rPr>
        <w:t>РАН,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42E7D" w:rsidRPr="0066684C">
        <w:rPr>
          <w:rFonts w:ascii="Times New Roman" w:hAnsi="Times New Roman"/>
          <w:sz w:val="24"/>
          <w:szCs w:val="24"/>
        </w:rPr>
        <w:t>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42E7D" w:rsidRPr="0066684C">
        <w:rPr>
          <w:rFonts w:ascii="Times New Roman" w:hAnsi="Times New Roman"/>
          <w:sz w:val="24"/>
          <w:szCs w:val="24"/>
        </w:rPr>
        <w:t>также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42E7D" w:rsidRPr="0066684C">
        <w:rPr>
          <w:rFonts w:ascii="Times New Roman" w:hAnsi="Times New Roman"/>
          <w:sz w:val="24"/>
          <w:szCs w:val="24"/>
        </w:rPr>
        <w:t>коллег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42E7D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42E7D" w:rsidRPr="0066684C">
        <w:rPr>
          <w:rFonts w:ascii="Times New Roman" w:hAnsi="Times New Roman"/>
          <w:sz w:val="24"/>
          <w:szCs w:val="24"/>
        </w:rPr>
        <w:t>молодежи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42E7D" w:rsidRPr="0066684C">
        <w:rPr>
          <w:rFonts w:ascii="Times New Roman" w:hAnsi="Times New Roman"/>
          <w:sz w:val="24"/>
          <w:szCs w:val="24"/>
        </w:rPr>
        <w:t>из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42E7D" w:rsidRPr="0066684C">
        <w:rPr>
          <w:rFonts w:ascii="Times New Roman" w:hAnsi="Times New Roman"/>
          <w:sz w:val="24"/>
          <w:szCs w:val="24"/>
        </w:rPr>
        <w:t>профильных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42E7D" w:rsidRPr="0066684C">
        <w:rPr>
          <w:rFonts w:ascii="Times New Roman" w:hAnsi="Times New Roman"/>
          <w:sz w:val="24"/>
          <w:szCs w:val="24"/>
        </w:rPr>
        <w:t>научных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942E7D" w:rsidRPr="0066684C">
        <w:rPr>
          <w:rFonts w:ascii="Times New Roman" w:hAnsi="Times New Roman"/>
          <w:sz w:val="24"/>
          <w:szCs w:val="24"/>
        </w:rPr>
        <w:t>организаций-партнеров.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Ежегодно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проводится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зимняя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молодежная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научная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школа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«Перспективные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направления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физико-химической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биологии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биотехнологии».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2018-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2019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гг.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были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проведены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XXX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XXXI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молодежные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научные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школы,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соответственно,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конкурсами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работ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молодых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ученых.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работе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школ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принимали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участие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более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300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молодых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ученых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из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различных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регионов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Российской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Федерации.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Проведение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научных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молодежных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школ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конкурсов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молодых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ученых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позволяет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создать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условия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закрепления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талантливой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молодежи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сфере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науки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высшего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образования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2D1AA2" w:rsidRPr="0066684C">
        <w:rPr>
          <w:rFonts w:ascii="Times New Roman" w:hAnsi="Times New Roman"/>
          <w:sz w:val="24"/>
          <w:szCs w:val="24"/>
        </w:rPr>
        <w:t>России.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9062B7" w:rsidRPr="0066684C" w:rsidRDefault="00C818EA" w:rsidP="009062B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 xml:space="preserve">4. </w:t>
      </w:r>
      <w:bookmarkStart w:id="7" w:name="_Hlk8585755"/>
      <w:r w:rsidRPr="0066684C">
        <w:rPr>
          <w:rFonts w:ascii="Times New Roman" w:hAnsi="Times New Roman"/>
          <w:sz w:val="24"/>
          <w:szCs w:val="24"/>
        </w:rPr>
        <w:t xml:space="preserve">Активное участие Института в организации и проведении международных симпозиумов под эгидой Российского биохимического общества (РБО) с приглашением ведущих российских и иностранных ученых в области Наук о живом. </w:t>
      </w:r>
      <w:bookmarkEnd w:id="7"/>
      <w:r w:rsidRPr="0066684C">
        <w:rPr>
          <w:rFonts w:ascii="Times New Roman" w:hAnsi="Times New Roman"/>
          <w:sz w:val="24"/>
          <w:szCs w:val="24"/>
        </w:rPr>
        <w:t xml:space="preserve">В 2017 году в ИБХ РАН был проведен Объединённый научный форум, включающий Международную научную конференцию по биоорганической химии «XII чтения памяти академика Юрия Анатольевича Овчинникова» и VIII Российский симпозиум «Белки и пептиды» с конкурсом работ молодых учёных. В форуме, организованном ИБХ РАН совместно с Российским </w:t>
      </w:r>
      <w:r w:rsidRPr="0066684C">
        <w:rPr>
          <w:rFonts w:ascii="Times New Roman" w:hAnsi="Times New Roman"/>
          <w:sz w:val="24"/>
          <w:szCs w:val="24"/>
        </w:rPr>
        <w:lastRenderedPageBreak/>
        <w:t>обществом биохимиков и молекулярных биологов, при поддержке Российской академии наук и Российского фонда фундаментальных исследований, приняли участие около 700 ученых из России, Белоруссии, Узбекистана и более 40 иностранных докладчиков – всемирно известных ученых в области биоорганической химии, молекулярной биологии и биотехнологии, в том числе лауреаты Нобелевской премии Aaron Ciechanover, Thomas Südhof и Arieh Warshel.</w:t>
      </w:r>
    </w:p>
    <w:p w:rsidR="00CC6980" w:rsidRPr="0066684C" w:rsidRDefault="00942E7D" w:rsidP="009062B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4.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Продолжение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всестороннее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развитие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начатого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ранее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2015-2017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гг.)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тесного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плодотворного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сотрудничества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пресс-службами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Российского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фонда,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МГУ,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МФТИ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другими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организациями-партнерами.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Цель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–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всемерный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обмен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информацией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материалами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наиболее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значимых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интересных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результатах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НИР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событиях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общественной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жизни,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организация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совместных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пресс-мероприятий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семинаров,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подготовка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новостных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релизов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др.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публикаций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т.д.</w:t>
      </w:r>
    </w:p>
    <w:p w:rsidR="00EF5EF2" w:rsidRPr="0066684C" w:rsidRDefault="00EF5EF2" w:rsidP="00EF5EF2">
      <w:pPr>
        <w:pStyle w:val="a4"/>
        <w:spacing w:after="0" w:line="276" w:lineRule="auto"/>
        <w:ind w:firstLine="284"/>
        <w:jc w:val="both"/>
      </w:pPr>
      <w:r w:rsidRPr="0066684C">
        <w:t xml:space="preserve">5. </w:t>
      </w:r>
      <w:bookmarkStart w:id="8" w:name="_Hlk8586018"/>
      <w:r w:rsidRPr="0066684C">
        <w:t>Повышение рейтинга выпускаемых Институтом научных журналов «Биоорганическая химия», «Биологические мембраны» и «Acta Naturae» в международных базах цитирования</w:t>
      </w:r>
      <w:bookmarkEnd w:id="8"/>
      <w:r w:rsidRPr="0066684C">
        <w:t>.</w:t>
      </w:r>
    </w:p>
    <w:p w:rsidR="00EF5EF2" w:rsidRPr="0066684C" w:rsidRDefault="00EF5EF2" w:rsidP="009062B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6980" w:rsidRPr="0066684C" w:rsidRDefault="00CC6980"/>
    <w:p w:rsidR="00522170" w:rsidRPr="0066684C" w:rsidRDefault="00CC6980" w:rsidP="00CC69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РАЗДЕЛ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7.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СОВЕРШЕНСТВОВАНИЕ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СИСТЕМЫ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УПРАВЛЕНИЯ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522170" w:rsidRPr="0066684C" w:rsidRDefault="004B1335" w:rsidP="00C818EA">
      <w:pPr>
        <w:pStyle w:val="Default"/>
        <w:spacing w:after="160" w:line="23" w:lineRule="atLeast"/>
        <w:ind w:firstLine="709"/>
        <w:jc w:val="both"/>
      </w:pPr>
      <w:r>
        <w:rPr>
          <w:b/>
          <w:bCs/>
        </w:rPr>
        <w:t>7</w:t>
      </w:r>
      <w:r w:rsidR="00522170" w:rsidRPr="0066684C">
        <w:rPr>
          <w:b/>
          <w:bCs/>
        </w:rPr>
        <w:t>.1.</w:t>
      </w:r>
      <w:r w:rsidR="009062B7" w:rsidRPr="0066684C">
        <w:rPr>
          <w:b/>
          <w:bCs/>
        </w:rPr>
        <w:t xml:space="preserve"> </w:t>
      </w:r>
      <w:r w:rsidR="00522170" w:rsidRPr="0066684C">
        <w:rPr>
          <w:b/>
          <w:bCs/>
        </w:rPr>
        <w:t>Система</w:t>
      </w:r>
      <w:r w:rsidR="009062B7" w:rsidRPr="0066684C">
        <w:rPr>
          <w:b/>
          <w:bCs/>
        </w:rPr>
        <w:t xml:space="preserve"> </w:t>
      </w:r>
      <w:r w:rsidR="00522170" w:rsidRPr="0066684C">
        <w:rPr>
          <w:b/>
          <w:bCs/>
        </w:rPr>
        <w:t>управления</w:t>
      </w:r>
      <w:r w:rsidR="009062B7" w:rsidRPr="0066684C">
        <w:rPr>
          <w:b/>
          <w:bCs/>
        </w:rPr>
        <w:t xml:space="preserve"> </w:t>
      </w:r>
    </w:p>
    <w:p w:rsidR="00522170" w:rsidRPr="0066684C" w:rsidRDefault="00522170" w:rsidP="00C818EA">
      <w:pPr>
        <w:pStyle w:val="Default"/>
        <w:spacing w:after="160" w:line="23" w:lineRule="atLeast"/>
        <w:ind w:firstLine="709"/>
        <w:jc w:val="both"/>
      </w:pPr>
      <w:r w:rsidRPr="0066684C">
        <w:t>Органами</w:t>
      </w:r>
      <w:r w:rsidR="009062B7" w:rsidRPr="0066684C">
        <w:t xml:space="preserve"> </w:t>
      </w:r>
      <w:r w:rsidRPr="0066684C">
        <w:t>управления</w:t>
      </w:r>
      <w:r w:rsidR="009062B7" w:rsidRPr="0066684C">
        <w:t xml:space="preserve"> </w:t>
      </w:r>
      <w:r w:rsidR="000A36FD" w:rsidRPr="0066684C">
        <w:t>ИБХ</w:t>
      </w:r>
      <w:r w:rsidR="009062B7" w:rsidRPr="0066684C">
        <w:t xml:space="preserve"> </w:t>
      </w:r>
      <w:r w:rsidRPr="0066684C">
        <w:t>являются:</w:t>
      </w:r>
      <w:r w:rsidR="009062B7" w:rsidRPr="0066684C">
        <w:t xml:space="preserve"> </w:t>
      </w:r>
    </w:p>
    <w:p w:rsidR="00522170" w:rsidRPr="0066684C" w:rsidRDefault="00522170" w:rsidP="00C818EA">
      <w:pPr>
        <w:pStyle w:val="Default"/>
        <w:numPr>
          <w:ilvl w:val="0"/>
          <w:numId w:val="33"/>
        </w:numPr>
        <w:spacing w:after="160" w:line="23" w:lineRule="atLeast"/>
        <w:ind w:left="0" w:firstLine="709"/>
        <w:jc w:val="both"/>
      </w:pPr>
      <w:r w:rsidRPr="0066684C">
        <w:t>Директор</w:t>
      </w:r>
      <w:r w:rsidR="009062B7" w:rsidRPr="0066684C">
        <w:t xml:space="preserve"> </w:t>
      </w:r>
      <w:r w:rsidRPr="0066684C">
        <w:t>Центра;</w:t>
      </w:r>
      <w:r w:rsidR="009062B7" w:rsidRPr="0066684C">
        <w:t xml:space="preserve"> </w:t>
      </w:r>
    </w:p>
    <w:p w:rsidR="00522170" w:rsidRPr="0066684C" w:rsidRDefault="00522170" w:rsidP="00C818EA">
      <w:pPr>
        <w:pStyle w:val="Default"/>
        <w:numPr>
          <w:ilvl w:val="0"/>
          <w:numId w:val="33"/>
        </w:numPr>
        <w:spacing w:after="160" w:line="23" w:lineRule="atLeast"/>
        <w:ind w:left="0" w:firstLine="709"/>
        <w:jc w:val="both"/>
      </w:pPr>
      <w:r w:rsidRPr="0066684C">
        <w:t>научный</w:t>
      </w:r>
      <w:r w:rsidR="009062B7" w:rsidRPr="0066684C">
        <w:t xml:space="preserve"> </w:t>
      </w:r>
      <w:r w:rsidRPr="0066684C">
        <w:t>руководитель</w:t>
      </w:r>
      <w:r w:rsidR="009062B7" w:rsidRPr="0066684C">
        <w:t xml:space="preserve"> </w:t>
      </w:r>
      <w:r w:rsidRPr="0066684C">
        <w:t>Центра;</w:t>
      </w:r>
      <w:r w:rsidR="009062B7" w:rsidRPr="0066684C">
        <w:t xml:space="preserve"> </w:t>
      </w:r>
    </w:p>
    <w:p w:rsidR="00522170" w:rsidRPr="0066684C" w:rsidRDefault="00522170" w:rsidP="00C818EA">
      <w:pPr>
        <w:pStyle w:val="Default"/>
        <w:numPr>
          <w:ilvl w:val="0"/>
          <w:numId w:val="33"/>
        </w:numPr>
        <w:spacing w:after="160" w:line="23" w:lineRule="atLeast"/>
        <w:ind w:left="0" w:firstLine="709"/>
        <w:jc w:val="both"/>
      </w:pPr>
      <w:r w:rsidRPr="0066684C">
        <w:t>заместители</w:t>
      </w:r>
      <w:r w:rsidR="009062B7" w:rsidRPr="0066684C">
        <w:t xml:space="preserve"> </w:t>
      </w:r>
      <w:r w:rsidRPr="0066684C">
        <w:t>директора;</w:t>
      </w:r>
      <w:r w:rsidR="009062B7" w:rsidRPr="0066684C">
        <w:t xml:space="preserve"> </w:t>
      </w:r>
    </w:p>
    <w:p w:rsidR="000A36FD" w:rsidRPr="0066684C" w:rsidRDefault="00522170" w:rsidP="00C818EA">
      <w:pPr>
        <w:pStyle w:val="Default"/>
        <w:numPr>
          <w:ilvl w:val="0"/>
          <w:numId w:val="33"/>
        </w:numPr>
        <w:spacing w:after="160" w:line="23" w:lineRule="atLeast"/>
        <w:ind w:left="0" w:firstLine="709"/>
        <w:jc w:val="both"/>
      </w:pPr>
      <w:r w:rsidRPr="0066684C">
        <w:t>объединенный</w:t>
      </w:r>
      <w:r w:rsidR="009062B7" w:rsidRPr="0066684C">
        <w:t xml:space="preserve"> </w:t>
      </w:r>
      <w:r w:rsidRPr="0066684C">
        <w:t>ученый</w:t>
      </w:r>
      <w:r w:rsidR="009062B7" w:rsidRPr="0066684C">
        <w:t xml:space="preserve"> </w:t>
      </w:r>
      <w:r w:rsidRPr="0066684C">
        <w:t>совет</w:t>
      </w:r>
      <w:r w:rsidR="009062B7" w:rsidRPr="0066684C">
        <w:t xml:space="preserve"> </w:t>
      </w:r>
      <w:r w:rsidR="000A36FD" w:rsidRPr="0066684C">
        <w:t>Института</w:t>
      </w:r>
    </w:p>
    <w:p w:rsidR="00522170" w:rsidRPr="0066684C" w:rsidRDefault="004B1335" w:rsidP="00C818EA">
      <w:pPr>
        <w:pStyle w:val="Default"/>
        <w:spacing w:after="160" w:line="23" w:lineRule="atLeast"/>
        <w:ind w:firstLine="709"/>
        <w:jc w:val="both"/>
      </w:pPr>
      <w:r>
        <w:rPr>
          <w:b/>
          <w:bCs/>
        </w:rPr>
        <w:t>7</w:t>
      </w:r>
      <w:r w:rsidR="00522170" w:rsidRPr="0066684C">
        <w:rPr>
          <w:b/>
          <w:bCs/>
        </w:rPr>
        <w:t>.2.</w:t>
      </w:r>
      <w:r w:rsidR="009062B7" w:rsidRPr="0066684C">
        <w:rPr>
          <w:b/>
          <w:bCs/>
        </w:rPr>
        <w:t xml:space="preserve"> </w:t>
      </w:r>
      <w:r w:rsidR="00522170" w:rsidRPr="0066684C">
        <w:rPr>
          <w:b/>
          <w:bCs/>
        </w:rPr>
        <w:t>Органы</w:t>
      </w:r>
      <w:r w:rsidR="009062B7" w:rsidRPr="0066684C">
        <w:rPr>
          <w:b/>
          <w:bCs/>
        </w:rPr>
        <w:t xml:space="preserve"> </w:t>
      </w:r>
      <w:r w:rsidR="00522170" w:rsidRPr="0066684C">
        <w:rPr>
          <w:b/>
          <w:bCs/>
        </w:rPr>
        <w:t>управления,</w:t>
      </w:r>
      <w:r w:rsidR="009062B7" w:rsidRPr="0066684C">
        <w:rPr>
          <w:b/>
          <w:bCs/>
        </w:rPr>
        <w:t xml:space="preserve"> </w:t>
      </w:r>
      <w:r w:rsidR="00522170" w:rsidRPr="0066684C">
        <w:rPr>
          <w:b/>
          <w:bCs/>
        </w:rPr>
        <w:t>включая</w:t>
      </w:r>
      <w:r w:rsidR="009062B7" w:rsidRPr="0066684C">
        <w:rPr>
          <w:b/>
          <w:bCs/>
        </w:rPr>
        <w:t xml:space="preserve"> </w:t>
      </w:r>
      <w:r w:rsidR="00522170" w:rsidRPr="0066684C">
        <w:rPr>
          <w:b/>
          <w:bCs/>
        </w:rPr>
        <w:t>наличие</w:t>
      </w:r>
      <w:r w:rsidR="009062B7" w:rsidRPr="0066684C">
        <w:rPr>
          <w:b/>
          <w:bCs/>
        </w:rPr>
        <w:t xml:space="preserve"> </w:t>
      </w:r>
      <w:r w:rsidR="00522170" w:rsidRPr="0066684C">
        <w:rPr>
          <w:b/>
          <w:bCs/>
        </w:rPr>
        <w:t>общественно-профессиональных</w:t>
      </w:r>
      <w:r w:rsidR="009062B7" w:rsidRPr="0066684C">
        <w:rPr>
          <w:b/>
          <w:bCs/>
        </w:rPr>
        <w:t xml:space="preserve"> </w:t>
      </w:r>
      <w:r w:rsidR="00522170" w:rsidRPr="0066684C">
        <w:rPr>
          <w:b/>
          <w:bCs/>
        </w:rPr>
        <w:t>органов</w:t>
      </w:r>
      <w:r w:rsidR="009062B7" w:rsidRPr="0066684C">
        <w:rPr>
          <w:b/>
          <w:bCs/>
        </w:rPr>
        <w:t xml:space="preserve"> </w:t>
      </w:r>
      <w:r w:rsidR="00522170" w:rsidRPr="0066684C">
        <w:rPr>
          <w:b/>
          <w:bCs/>
        </w:rPr>
        <w:t>управления,</w:t>
      </w:r>
      <w:r w:rsidR="009062B7" w:rsidRPr="0066684C">
        <w:rPr>
          <w:b/>
          <w:bCs/>
        </w:rPr>
        <w:t xml:space="preserve"> </w:t>
      </w:r>
      <w:r w:rsidR="00522170" w:rsidRPr="0066684C">
        <w:rPr>
          <w:b/>
          <w:bCs/>
        </w:rPr>
        <w:t>в</w:t>
      </w:r>
      <w:r w:rsidR="009062B7" w:rsidRPr="0066684C">
        <w:rPr>
          <w:b/>
          <w:bCs/>
        </w:rPr>
        <w:t xml:space="preserve"> </w:t>
      </w:r>
      <w:r w:rsidR="00522170" w:rsidRPr="0066684C">
        <w:rPr>
          <w:b/>
          <w:bCs/>
        </w:rPr>
        <w:t>т.ч.</w:t>
      </w:r>
      <w:r w:rsidR="009062B7" w:rsidRPr="0066684C">
        <w:rPr>
          <w:b/>
          <w:bCs/>
        </w:rPr>
        <w:t xml:space="preserve"> </w:t>
      </w:r>
      <w:r w:rsidR="00522170" w:rsidRPr="0066684C">
        <w:rPr>
          <w:b/>
          <w:bCs/>
        </w:rPr>
        <w:t>схема</w:t>
      </w:r>
      <w:r w:rsidR="009062B7" w:rsidRPr="0066684C">
        <w:rPr>
          <w:b/>
          <w:bCs/>
        </w:rPr>
        <w:t xml:space="preserve"> </w:t>
      </w:r>
      <w:r w:rsidR="00522170" w:rsidRPr="0066684C">
        <w:rPr>
          <w:b/>
          <w:bCs/>
        </w:rPr>
        <w:t>управления</w:t>
      </w:r>
      <w:r w:rsidR="009062B7" w:rsidRPr="0066684C">
        <w:rPr>
          <w:b/>
          <w:bCs/>
        </w:rPr>
        <w:t xml:space="preserve"> </w:t>
      </w:r>
    </w:p>
    <w:p w:rsidR="00EF787D" w:rsidRPr="0066684C" w:rsidRDefault="00522170" w:rsidP="00C818EA">
      <w:pPr>
        <w:pStyle w:val="Default"/>
        <w:spacing w:after="160" w:line="23" w:lineRule="atLeast"/>
        <w:ind w:firstLine="709"/>
        <w:jc w:val="both"/>
      </w:pPr>
      <w:r w:rsidRPr="0066684C">
        <w:t>Функционально</w:t>
      </w:r>
      <w:r w:rsidR="009062B7" w:rsidRPr="0066684C">
        <w:t xml:space="preserve"> </w:t>
      </w:r>
      <w:r w:rsidR="000A36FD" w:rsidRPr="0066684C">
        <w:t>Институт</w:t>
      </w:r>
      <w:r w:rsidR="009062B7" w:rsidRPr="0066684C">
        <w:t xml:space="preserve"> </w:t>
      </w:r>
      <w:r w:rsidRPr="0066684C">
        <w:t>включает</w:t>
      </w:r>
      <w:r w:rsidR="009062B7" w:rsidRPr="0066684C">
        <w:t xml:space="preserve"> </w:t>
      </w:r>
      <w:r w:rsidRPr="0066684C">
        <w:t>в</w:t>
      </w:r>
      <w:r w:rsidR="009062B7" w:rsidRPr="0066684C">
        <w:t xml:space="preserve"> </w:t>
      </w:r>
      <w:r w:rsidRPr="0066684C">
        <w:t>себя</w:t>
      </w:r>
      <w:r w:rsidR="009062B7" w:rsidRPr="0066684C">
        <w:t xml:space="preserve"> </w:t>
      </w:r>
      <w:r w:rsidRPr="0066684C">
        <w:t>административно-управленческие</w:t>
      </w:r>
      <w:r w:rsidR="009062B7" w:rsidRPr="0066684C">
        <w:t xml:space="preserve"> </w:t>
      </w:r>
      <w:r w:rsidRPr="0066684C">
        <w:t>службы,</w:t>
      </w:r>
      <w:r w:rsidR="009062B7" w:rsidRPr="0066684C">
        <w:t xml:space="preserve"> </w:t>
      </w:r>
      <w:r w:rsidRPr="0066684C">
        <w:t>научно-исследовательские</w:t>
      </w:r>
      <w:r w:rsidR="009062B7" w:rsidRPr="0066684C">
        <w:t xml:space="preserve"> </w:t>
      </w:r>
      <w:r w:rsidRPr="0066684C">
        <w:t>подразделения,</w:t>
      </w:r>
      <w:r w:rsidR="009062B7" w:rsidRPr="0066684C">
        <w:t xml:space="preserve"> </w:t>
      </w:r>
      <w:r w:rsidRPr="0066684C">
        <w:t>научно-внедренческие</w:t>
      </w:r>
      <w:r w:rsidR="009062B7" w:rsidRPr="0066684C">
        <w:t xml:space="preserve"> </w:t>
      </w:r>
      <w:r w:rsidRPr="0066684C">
        <w:t>подразделения,</w:t>
      </w:r>
      <w:r w:rsidR="009062B7" w:rsidRPr="0066684C">
        <w:t xml:space="preserve"> </w:t>
      </w:r>
      <w:r w:rsidRPr="0066684C">
        <w:t>службы</w:t>
      </w:r>
      <w:r w:rsidR="009062B7" w:rsidRPr="0066684C">
        <w:t xml:space="preserve"> </w:t>
      </w:r>
      <w:r w:rsidRPr="0066684C">
        <w:t>обеспечения</w:t>
      </w:r>
      <w:r w:rsidR="009062B7" w:rsidRPr="0066684C">
        <w:t xml:space="preserve"> </w:t>
      </w:r>
      <w:r w:rsidRPr="0066684C">
        <w:t>деятельности</w:t>
      </w:r>
      <w:r w:rsidR="009062B7" w:rsidRPr="0066684C">
        <w:t xml:space="preserve"> </w:t>
      </w:r>
      <w:r w:rsidRPr="0066684C">
        <w:t>центра.</w:t>
      </w:r>
      <w:r w:rsidR="009062B7" w:rsidRPr="0066684C">
        <w:t xml:space="preserve"> </w:t>
      </w:r>
    </w:p>
    <w:p w:rsidR="00522170" w:rsidRPr="0066684C" w:rsidRDefault="00522170" w:rsidP="00C818EA">
      <w:pPr>
        <w:pStyle w:val="Default"/>
        <w:spacing w:after="160" w:line="23" w:lineRule="atLeast"/>
        <w:ind w:firstLine="709"/>
        <w:jc w:val="both"/>
      </w:pPr>
      <w:r w:rsidRPr="0066684C">
        <w:t>Научно-исследовательские</w:t>
      </w:r>
      <w:r w:rsidR="009062B7" w:rsidRPr="0066684C">
        <w:t xml:space="preserve"> </w:t>
      </w:r>
      <w:r w:rsidRPr="0066684C">
        <w:t>подразделения</w:t>
      </w:r>
      <w:r w:rsidR="009062B7" w:rsidRPr="0066684C">
        <w:t xml:space="preserve"> </w:t>
      </w:r>
      <w:r w:rsidRPr="0066684C">
        <w:t>структурно</w:t>
      </w:r>
      <w:r w:rsidR="009062B7" w:rsidRPr="0066684C">
        <w:t xml:space="preserve"> </w:t>
      </w:r>
      <w:r w:rsidR="00C818EA" w:rsidRPr="0066684C">
        <w:t>объединены</w:t>
      </w:r>
      <w:r w:rsidR="009062B7" w:rsidRPr="0066684C">
        <w:t xml:space="preserve"> </w:t>
      </w:r>
      <w:r w:rsidR="000A36FD" w:rsidRPr="0066684C">
        <w:t>в</w:t>
      </w:r>
      <w:r w:rsidR="009062B7" w:rsidRPr="0066684C">
        <w:t xml:space="preserve"> </w:t>
      </w:r>
      <w:r w:rsidR="000A36FD" w:rsidRPr="0066684C">
        <w:t>14</w:t>
      </w:r>
      <w:r w:rsidR="009062B7" w:rsidRPr="0066684C">
        <w:t xml:space="preserve"> </w:t>
      </w:r>
      <w:r w:rsidR="000A36FD" w:rsidRPr="0066684C">
        <w:t>крупных</w:t>
      </w:r>
      <w:r w:rsidR="009062B7" w:rsidRPr="0066684C">
        <w:t xml:space="preserve"> </w:t>
      </w:r>
      <w:r w:rsidR="000A36FD" w:rsidRPr="0066684C">
        <w:t>отделов,</w:t>
      </w:r>
      <w:r w:rsidR="009062B7" w:rsidRPr="0066684C">
        <w:t xml:space="preserve"> </w:t>
      </w:r>
      <w:r w:rsidR="000A36FD" w:rsidRPr="0066684C">
        <w:t>призванных</w:t>
      </w:r>
      <w:r w:rsidR="009062B7" w:rsidRPr="0066684C">
        <w:t xml:space="preserve"> </w:t>
      </w:r>
      <w:r w:rsidR="000A36FD" w:rsidRPr="0066684C">
        <w:t>осуществлять</w:t>
      </w:r>
      <w:r w:rsidR="009062B7" w:rsidRPr="0066684C">
        <w:t xml:space="preserve"> </w:t>
      </w:r>
      <w:r w:rsidR="000A36FD" w:rsidRPr="0066684C">
        <w:t>разработки</w:t>
      </w:r>
      <w:r w:rsidR="009062B7" w:rsidRPr="0066684C">
        <w:t xml:space="preserve"> </w:t>
      </w:r>
      <w:r w:rsidR="000A36FD" w:rsidRPr="0066684C">
        <w:t>в</w:t>
      </w:r>
      <w:r w:rsidR="009062B7" w:rsidRPr="0066684C">
        <w:t xml:space="preserve"> </w:t>
      </w:r>
      <w:r w:rsidR="000A36FD" w:rsidRPr="0066684C">
        <w:t>наиболее</w:t>
      </w:r>
      <w:r w:rsidR="009062B7" w:rsidRPr="0066684C">
        <w:t xml:space="preserve"> </w:t>
      </w:r>
      <w:r w:rsidR="000A36FD" w:rsidRPr="0066684C">
        <w:t>активно</w:t>
      </w:r>
      <w:r w:rsidR="009062B7" w:rsidRPr="0066684C">
        <w:t xml:space="preserve"> </w:t>
      </w:r>
      <w:r w:rsidR="000A36FD" w:rsidRPr="0066684C">
        <w:t>развивающихся</w:t>
      </w:r>
      <w:r w:rsidR="009062B7" w:rsidRPr="0066684C">
        <w:t xml:space="preserve"> </w:t>
      </w:r>
      <w:r w:rsidR="000A36FD" w:rsidRPr="0066684C">
        <w:t>разделах</w:t>
      </w:r>
      <w:r w:rsidR="009062B7" w:rsidRPr="0066684C">
        <w:t xml:space="preserve"> </w:t>
      </w:r>
      <w:r w:rsidR="000A36FD" w:rsidRPr="0066684C">
        <w:t>науки</w:t>
      </w:r>
      <w:r w:rsidR="009062B7" w:rsidRPr="0066684C">
        <w:t xml:space="preserve"> </w:t>
      </w:r>
      <w:r w:rsidR="000A36FD" w:rsidRPr="0066684C">
        <w:t>о</w:t>
      </w:r>
      <w:r w:rsidR="009062B7" w:rsidRPr="0066684C">
        <w:t xml:space="preserve"> </w:t>
      </w:r>
      <w:r w:rsidR="000A36FD" w:rsidRPr="0066684C">
        <w:t>жизни.</w:t>
      </w:r>
      <w:r w:rsidR="009062B7" w:rsidRPr="0066684C">
        <w:t xml:space="preserve"> </w:t>
      </w:r>
      <w:r w:rsidRPr="0066684C">
        <w:t>Во</w:t>
      </w:r>
      <w:r w:rsidR="009062B7" w:rsidRPr="0066684C">
        <w:t xml:space="preserve"> </w:t>
      </w:r>
      <w:r w:rsidRPr="0066684C">
        <w:t>главе</w:t>
      </w:r>
      <w:r w:rsidR="009062B7" w:rsidRPr="0066684C">
        <w:t xml:space="preserve"> </w:t>
      </w:r>
      <w:r w:rsidRPr="0066684C">
        <w:t>каждого</w:t>
      </w:r>
      <w:r w:rsidR="009062B7" w:rsidRPr="0066684C">
        <w:t xml:space="preserve"> </w:t>
      </w:r>
      <w:r w:rsidRPr="0066684C">
        <w:t>из</w:t>
      </w:r>
      <w:r w:rsidR="009062B7" w:rsidRPr="0066684C">
        <w:t xml:space="preserve"> </w:t>
      </w:r>
      <w:r w:rsidRPr="0066684C">
        <w:t>таких</w:t>
      </w:r>
      <w:r w:rsidR="009062B7" w:rsidRPr="0066684C">
        <w:t xml:space="preserve"> </w:t>
      </w:r>
      <w:r w:rsidR="000A36FD" w:rsidRPr="0066684C">
        <w:t>отделов</w:t>
      </w:r>
      <w:r w:rsidR="009062B7" w:rsidRPr="0066684C">
        <w:t xml:space="preserve"> </w:t>
      </w:r>
      <w:r w:rsidRPr="0066684C">
        <w:t>стоит</w:t>
      </w:r>
      <w:r w:rsidR="009062B7" w:rsidRPr="0066684C">
        <w:t xml:space="preserve"> </w:t>
      </w:r>
      <w:r w:rsidRPr="0066684C">
        <w:t>научный</w:t>
      </w:r>
      <w:r w:rsidR="009062B7" w:rsidRPr="0066684C">
        <w:t xml:space="preserve"> </w:t>
      </w:r>
      <w:r w:rsidRPr="0066684C">
        <w:t>руководитель</w:t>
      </w:r>
      <w:r w:rsidR="000A36FD" w:rsidRPr="0066684C">
        <w:t>,</w:t>
      </w:r>
      <w:r w:rsidR="009062B7" w:rsidRPr="0066684C">
        <w:t xml:space="preserve"> </w:t>
      </w:r>
      <w:r w:rsidR="000A36FD" w:rsidRPr="0066684C">
        <w:t>в</w:t>
      </w:r>
      <w:r w:rsidR="009062B7" w:rsidRPr="0066684C">
        <w:t xml:space="preserve"> </w:t>
      </w:r>
      <w:r w:rsidR="000A36FD" w:rsidRPr="0066684C">
        <w:t>большинстве</w:t>
      </w:r>
      <w:r w:rsidR="009062B7" w:rsidRPr="0066684C">
        <w:t xml:space="preserve"> </w:t>
      </w:r>
      <w:r w:rsidR="000A36FD" w:rsidRPr="0066684C">
        <w:t>член</w:t>
      </w:r>
      <w:r w:rsidR="009062B7" w:rsidRPr="0066684C">
        <w:t xml:space="preserve"> </w:t>
      </w:r>
      <w:r w:rsidR="000A36FD" w:rsidRPr="0066684C">
        <w:t>РАН</w:t>
      </w:r>
      <w:r w:rsidRPr="0066684C">
        <w:t>.</w:t>
      </w:r>
      <w:r w:rsidR="009062B7" w:rsidRPr="0066684C">
        <w:t xml:space="preserve"> </w:t>
      </w:r>
      <w:r w:rsidR="000A36FD" w:rsidRPr="0066684C">
        <w:t>Имеется</w:t>
      </w:r>
      <w:r w:rsidR="009062B7" w:rsidRPr="0066684C">
        <w:t xml:space="preserve"> </w:t>
      </w:r>
      <w:r w:rsidR="000A36FD" w:rsidRPr="0066684C">
        <w:t>Научный</w:t>
      </w:r>
      <w:r w:rsidR="009062B7" w:rsidRPr="0066684C">
        <w:t xml:space="preserve"> </w:t>
      </w:r>
      <w:r w:rsidR="000A36FD" w:rsidRPr="0066684C">
        <w:t>руководитель</w:t>
      </w:r>
      <w:r w:rsidR="009062B7" w:rsidRPr="0066684C">
        <w:t xml:space="preserve"> </w:t>
      </w:r>
      <w:r w:rsidR="000A36FD" w:rsidRPr="0066684C">
        <w:t>направления</w:t>
      </w:r>
      <w:r w:rsidR="009062B7" w:rsidRPr="0066684C">
        <w:t xml:space="preserve"> </w:t>
      </w:r>
      <w:r w:rsidR="000A36FD" w:rsidRPr="0066684C">
        <w:t>«Биотехнология»,</w:t>
      </w:r>
      <w:r w:rsidR="009062B7" w:rsidRPr="0066684C">
        <w:t xml:space="preserve"> </w:t>
      </w:r>
      <w:r w:rsidR="000A36FD" w:rsidRPr="0066684C">
        <w:t>как</w:t>
      </w:r>
      <w:r w:rsidR="009062B7" w:rsidRPr="0066684C">
        <w:t xml:space="preserve"> </w:t>
      </w:r>
      <w:r w:rsidR="000A36FD" w:rsidRPr="0066684C">
        <w:t>одной</w:t>
      </w:r>
      <w:r w:rsidR="009062B7" w:rsidRPr="0066684C">
        <w:t xml:space="preserve"> </w:t>
      </w:r>
      <w:r w:rsidR="000A36FD" w:rsidRPr="0066684C">
        <w:t>из</w:t>
      </w:r>
      <w:r w:rsidR="009062B7" w:rsidRPr="0066684C">
        <w:t xml:space="preserve"> </w:t>
      </w:r>
      <w:r w:rsidR="000A36FD" w:rsidRPr="0066684C">
        <w:t>приоритетных</w:t>
      </w:r>
      <w:r w:rsidR="009062B7" w:rsidRPr="0066684C">
        <w:t xml:space="preserve"> </w:t>
      </w:r>
      <w:r w:rsidR="000A36FD" w:rsidRPr="0066684C">
        <w:t>проблем</w:t>
      </w:r>
      <w:r w:rsidR="009062B7" w:rsidRPr="0066684C">
        <w:t xml:space="preserve"> </w:t>
      </w:r>
      <w:r w:rsidR="000A36FD" w:rsidRPr="0066684C">
        <w:t>развития</w:t>
      </w:r>
      <w:r w:rsidR="009062B7" w:rsidRPr="0066684C">
        <w:t xml:space="preserve"> </w:t>
      </w:r>
      <w:r w:rsidR="000A36FD" w:rsidRPr="0066684C">
        <w:t>Института.</w:t>
      </w:r>
      <w:r w:rsidR="009062B7" w:rsidRPr="0066684C">
        <w:t xml:space="preserve"> </w:t>
      </w:r>
      <w:r w:rsidRPr="0066684C">
        <w:t>Научный</w:t>
      </w:r>
      <w:r w:rsidR="009062B7" w:rsidRPr="0066684C">
        <w:t xml:space="preserve"> </w:t>
      </w:r>
      <w:r w:rsidRPr="0066684C">
        <w:t>руководитель</w:t>
      </w:r>
      <w:r w:rsidR="009062B7" w:rsidRPr="0066684C">
        <w:t xml:space="preserve"> </w:t>
      </w:r>
      <w:r w:rsidRPr="0066684C">
        <w:t>направления</w:t>
      </w:r>
      <w:r w:rsidR="009062B7" w:rsidRPr="0066684C">
        <w:t xml:space="preserve"> </w:t>
      </w:r>
      <w:r w:rsidRPr="0066684C">
        <w:t>подчиняется</w:t>
      </w:r>
      <w:r w:rsidR="009062B7" w:rsidRPr="0066684C">
        <w:t xml:space="preserve"> </w:t>
      </w:r>
      <w:r w:rsidRPr="0066684C">
        <w:t>напрямую</w:t>
      </w:r>
      <w:r w:rsidR="009062B7" w:rsidRPr="0066684C">
        <w:t xml:space="preserve"> </w:t>
      </w:r>
      <w:r w:rsidRPr="0066684C">
        <w:t>директору</w:t>
      </w:r>
      <w:r w:rsidR="009062B7" w:rsidRPr="0066684C">
        <w:t xml:space="preserve"> </w:t>
      </w:r>
      <w:r w:rsidR="000A36FD" w:rsidRPr="0066684C">
        <w:t>Института</w:t>
      </w:r>
      <w:r w:rsidRPr="0066684C">
        <w:t>.</w:t>
      </w:r>
      <w:r w:rsidR="009062B7" w:rsidRPr="0066684C">
        <w:t xml:space="preserve"> </w:t>
      </w:r>
      <w:r w:rsidRPr="0066684C">
        <w:t>В</w:t>
      </w:r>
      <w:r w:rsidR="009062B7" w:rsidRPr="0066684C">
        <w:t xml:space="preserve"> </w:t>
      </w:r>
      <w:r w:rsidRPr="0066684C">
        <w:t>направлениях-</w:t>
      </w:r>
      <w:r w:rsidR="000A36FD" w:rsidRPr="0066684C">
        <w:t>отделах</w:t>
      </w:r>
      <w:r w:rsidR="009062B7" w:rsidRPr="0066684C">
        <w:t xml:space="preserve"> </w:t>
      </w:r>
      <w:r w:rsidRPr="0066684C">
        <w:t>для</w:t>
      </w:r>
      <w:r w:rsidR="009062B7" w:rsidRPr="0066684C">
        <w:t xml:space="preserve"> </w:t>
      </w:r>
      <w:r w:rsidRPr="0066684C">
        <w:t>рассмотрения</w:t>
      </w:r>
      <w:r w:rsidR="009062B7" w:rsidRPr="0066684C">
        <w:t xml:space="preserve"> </w:t>
      </w:r>
      <w:r w:rsidRPr="0066684C">
        <w:t>научно-организационных</w:t>
      </w:r>
      <w:r w:rsidR="009062B7" w:rsidRPr="0066684C">
        <w:t xml:space="preserve"> </w:t>
      </w:r>
      <w:r w:rsidRPr="0066684C">
        <w:t>вопросов</w:t>
      </w:r>
      <w:r w:rsidR="009062B7" w:rsidRPr="0066684C">
        <w:t xml:space="preserve"> </w:t>
      </w:r>
      <w:r w:rsidR="004E48BD" w:rsidRPr="0066684C">
        <w:t>и</w:t>
      </w:r>
      <w:r w:rsidR="009062B7" w:rsidRPr="0066684C">
        <w:t xml:space="preserve"> </w:t>
      </w:r>
      <w:r w:rsidR="004E48BD" w:rsidRPr="0066684C">
        <w:t>решения</w:t>
      </w:r>
      <w:r w:rsidR="009062B7" w:rsidRPr="0066684C">
        <w:t xml:space="preserve"> </w:t>
      </w:r>
      <w:r w:rsidR="004E48BD" w:rsidRPr="0066684C">
        <w:t>квалификационных</w:t>
      </w:r>
      <w:r w:rsidR="009062B7" w:rsidRPr="0066684C">
        <w:t xml:space="preserve"> </w:t>
      </w:r>
      <w:r w:rsidR="004E48BD" w:rsidRPr="0066684C">
        <w:t>и</w:t>
      </w:r>
      <w:r w:rsidR="009062B7" w:rsidRPr="0066684C">
        <w:t xml:space="preserve"> </w:t>
      </w:r>
      <w:r w:rsidR="004E48BD" w:rsidRPr="0066684C">
        <w:t>экспертных</w:t>
      </w:r>
      <w:r w:rsidR="009062B7" w:rsidRPr="0066684C">
        <w:t xml:space="preserve"> </w:t>
      </w:r>
      <w:r w:rsidR="004E48BD" w:rsidRPr="0066684C">
        <w:t>задач</w:t>
      </w:r>
      <w:r w:rsidR="009062B7" w:rsidRPr="0066684C">
        <w:t xml:space="preserve"> </w:t>
      </w:r>
      <w:r w:rsidRPr="0066684C">
        <w:t>создаются</w:t>
      </w:r>
      <w:r w:rsidR="009062B7" w:rsidRPr="0066684C">
        <w:t xml:space="preserve"> </w:t>
      </w:r>
      <w:r w:rsidR="004E48BD" w:rsidRPr="0066684C">
        <w:t>научные</w:t>
      </w:r>
      <w:r w:rsidR="009062B7" w:rsidRPr="0066684C">
        <w:t xml:space="preserve"> </w:t>
      </w:r>
      <w:r w:rsidR="004E48BD" w:rsidRPr="0066684C">
        <w:t>семинары</w:t>
      </w:r>
      <w:r w:rsidRPr="0066684C">
        <w:t>.</w:t>
      </w:r>
      <w:r w:rsidR="009062B7" w:rsidRPr="0066684C">
        <w:t xml:space="preserve"> </w:t>
      </w:r>
    </w:p>
    <w:p w:rsidR="00522170" w:rsidRPr="0066684C" w:rsidRDefault="00522170" w:rsidP="00C818EA">
      <w:pPr>
        <w:pStyle w:val="Default"/>
        <w:spacing w:after="160" w:line="23" w:lineRule="atLeast"/>
        <w:ind w:firstLine="709"/>
        <w:jc w:val="both"/>
      </w:pPr>
      <w:r w:rsidRPr="0066684C">
        <w:t>Научно-внедренческие</w:t>
      </w:r>
      <w:r w:rsidR="009062B7" w:rsidRPr="0066684C">
        <w:t xml:space="preserve"> </w:t>
      </w:r>
      <w:r w:rsidRPr="0066684C">
        <w:t>подразделения</w:t>
      </w:r>
      <w:r w:rsidR="009062B7" w:rsidRPr="0066684C">
        <w:t xml:space="preserve"> </w:t>
      </w:r>
      <w:r w:rsidRPr="0066684C">
        <w:t>включают</w:t>
      </w:r>
      <w:r w:rsidR="009062B7" w:rsidRPr="0066684C">
        <w:t xml:space="preserve"> </w:t>
      </w:r>
      <w:r w:rsidRPr="0066684C">
        <w:t>в</w:t>
      </w:r>
      <w:r w:rsidR="009062B7" w:rsidRPr="0066684C">
        <w:t xml:space="preserve"> </w:t>
      </w:r>
      <w:r w:rsidRPr="0066684C">
        <w:t>себя</w:t>
      </w:r>
      <w:r w:rsidR="009062B7" w:rsidRPr="0066684C">
        <w:t xml:space="preserve"> </w:t>
      </w:r>
      <w:r w:rsidRPr="0066684C">
        <w:t>основные</w:t>
      </w:r>
      <w:r w:rsidR="009062B7" w:rsidRPr="0066684C">
        <w:t xml:space="preserve"> </w:t>
      </w:r>
      <w:r w:rsidRPr="0066684C">
        <w:t>отделы</w:t>
      </w:r>
      <w:r w:rsidR="009062B7" w:rsidRPr="0066684C">
        <w:t xml:space="preserve"> </w:t>
      </w:r>
      <w:r w:rsidRPr="0066684C">
        <w:t>и</w:t>
      </w:r>
      <w:r w:rsidR="009062B7" w:rsidRPr="0066684C">
        <w:t xml:space="preserve"> </w:t>
      </w:r>
      <w:r w:rsidRPr="0066684C">
        <w:t>лаборатории,</w:t>
      </w:r>
      <w:r w:rsidR="009062B7" w:rsidRPr="0066684C">
        <w:t xml:space="preserve"> </w:t>
      </w:r>
      <w:r w:rsidRPr="0066684C">
        <w:t>ведущие</w:t>
      </w:r>
      <w:r w:rsidR="009062B7" w:rsidRPr="0066684C">
        <w:t xml:space="preserve"> </w:t>
      </w:r>
      <w:r w:rsidRPr="0066684C">
        <w:t>в</w:t>
      </w:r>
      <w:r w:rsidR="009062B7" w:rsidRPr="0066684C">
        <w:t xml:space="preserve"> </w:t>
      </w:r>
      <w:r w:rsidRPr="0066684C">
        <w:t>основном</w:t>
      </w:r>
      <w:r w:rsidR="009062B7" w:rsidRPr="0066684C">
        <w:t xml:space="preserve"> </w:t>
      </w:r>
      <w:r w:rsidRPr="0066684C">
        <w:t>прикладные</w:t>
      </w:r>
      <w:r w:rsidR="009062B7" w:rsidRPr="0066684C">
        <w:t xml:space="preserve"> </w:t>
      </w:r>
      <w:r w:rsidRPr="0066684C">
        <w:t>работы</w:t>
      </w:r>
      <w:r w:rsidR="009062B7" w:rsidRPr="0066684C">
        <w:t xml:space="preserve"> </w:t>
      </w:r>
      <w:r w:rsidRPr="0066684C">
        <w:t>и</w:t>
      </w:r>
      <w:r w:rsidR="009062B7" w:rsidRPr="0066684C">
        <w:t xml:space="preserve"> </w:t>
      </w:r>
      <w:r w:rsidRPr="0066684C">
        <w:t>их</w:t>
      </w:r>
      <w:r w:rsidR="009062B7" w:rsidRPr="0066684C">
        <w:t xml:space="preserve"> </w:t>
      </w:r>
      <w:r w:rsidRPr="0066684C">
        <w:t>сопровождение,</w:t>
      </w:r>
      <w:r w:rsidR="009062B7" w:rsidRPr="0066684C">
        <w:t xml:space="preserve"> </w:t>
      </w:r>
      <w:r w:rsidRPr="0066684C">
        <w:t>и</w:t>
      </w:r>
      <w:r w:rsidR="009062B7" w:rsidRPr="0066684C">
        <w:t xml:space="preserve"> </w:t>
      </w:r>
      <w:r w:rsidRPr="0066684C">
        <w:t>вспомогательные</w:t>
      </w:r>
      <w:r w:rsidR="009062B7" w:rsidRPr="0066684C">
        <w:t xml:space="preserve"> </w:t>
      </w:r>
      <w:r w:rsidRPr="0066684C">
        <w:t>подразделения</w:t>
      </w:r>
      <w:r w:rsidR="004E48BD" w:rsidRPr="0066684C">
        <w:t>.</w:t>
      </w:r>
      <w:r w:rsidR="009062B7" w:rsidRPr="0066684C">
        <w:t xml:space="preserve"> </w:t>
      </w:r>
    </w:p>
    <w:p w:rsidR="00522170" w:rsidRPr="0066684C" w:rsidRDefault="00522170" w:rsidP="00C818EA">
      <w:pPr>
        <w:pStyle w:val="Default"/>
        <w:spacing w:after="160" w:line="23" w:lineRule="atLeast"/>
        <w:ind w:firstLine="709"/>
        <w:jc w:val="both"/>
      </w:pPr>
      <w:r w:rsidRPr="0066684C">
        <w:lastRenderedPageBreak/>
        <w:t>Административно-управленческие</w:t>
      </w:r>
      <w:r w:rsidR="009062B7" w:rsidRPr="0066684C">
        <w:t xml:space="preserve"> </w:t>
      </w:r>
      <w:r w:rsidRPr="0066684C">
        <w:t>службы</w:t>
      </w:r>
      <w:r w:rsidR="009062B7" w:rsidRPr="0066684C">
        <w:t xml:space="preserve"> </w:t>
      </w:r>
      <w:r w:rsidRPr="0066684C">
        <w:t>являются</w:t>
      </w:r>
      <w:r w:rsidR="009062B7" w:rsidRPr="0066684C">
        <w:t xml:space="preserve"> </w:t>
      </w:r>
      <w:r w:rsidRPr="0066684C">
        <w:t>едиными</w:t>
      </w:r>
      <w:r w:rsidR="009062B7" w:rsidRPr="0066684C">
        <w:t xml:space="preserve"> </w:t>
      </w:r>
      <w:r w:rsidRPr="0066684C">
        <w:t>для</w:t>
      </w:r>
      <w:r w:rsidR="009062B7" w:rsidRPr="0066684C">
        <w:t xml:space="preserve"> </w:t>
      </w:r>
      <w:r w:rsidR="004E48BD" w:rsidRPr="0066684C">
        <w:t>Института</w:t>
      </w:r>
      <w:r w:rsidRPr="0066684C">
        <w:t>.</w:t>
      </w:r>
      <w:r w:rsidR="009062B7" w:rsidRPr="0066684C">
        <w:t xml:space="preserve"> </w:t>
      </w:r>
      <w:r w:rsidRPr="0066684C">
        <w:t>Директор</w:t>
      </w:r>
      <w:r w:rsidR="009062B7" w:rsidRPr="0066684C">
        <w:t xml:space="preserve"> </w:t>
      </w:r>
      <w:r w:rsidRPr="0066684C">
        <w:t>имеет</w:t>
      </w:r>
      <w:r w:rsidR="009062B7" w:rsidRPr="0066684C">
        <w:t xml:space="preserve"> </w:t>
      </w:r>
      <w:r w:rsidRPr="0066684C">
        <w:t>заместителей</w:t>
      </w:r>
      <w:r w:rsidR="009062B7" w:rsidRPr="0066684C">
        <w:t xml:space="preserve"> </w:t>
      </w:r>
      <w:r w:rsidRPr="0066684C">
        <w:t>по</w:t>
      </w:r>
      <w:r w:rsidR="009062B7" w:rsidRPr="0066684C">
        <w:t xml:space="preserve"> </w:t>
      </w:r>
      <w:r w:rsidRPr="0066684C">
        <w:t>научной</w:t>
      </w:r>
      <w:r w:rsidR="009062B7" w:rsidRPr="0066684C">
        <w:t xml:space="preserve"> </w:t>
      </w:r>
      <w:r w:rsidRPr="0066684C">
        <w:t>работе</w:t>
      </w:r>
      <w:r w:rsidR="009062B7" w:rsidRPr="0066684C">
        <w:t xml:space="preserve"> </w:t>
      </w:r>
      <w:r w:rsidRPr="0066684C">
        <w:t>и</w:t>
      </w:r>
      <w:r w:rsidR="009062B7" w:rsidRPr="0066684C">
        <w:t xml:space="preserve"> </w:t>
      </w:r>
      <w:r w:rsidRPr="0066684C">
        <w:t>по</w:t>
      </w:r>
      <w:r w:rsidR="009062B7" w:rsidRPr="0066684C">
        <w:t xml:space="preserve"> </w:t>
      </w:r>
      <w:r w:rsidRPr="0066684C">
        <w:t>общим</w:t>
      </w:r>
      <w:r w:rsidR="009062B7" w:rsidRPr="0066684C">
        <w:t xml:space="preserve"> </w:t>
      </w:r>
      <w:r w:rsidRPr="0066684C">
        <w:t>вопросам.</w:t>
      </w:r>
      <w:r w:rsidR="009062B7" w:rsidRPr="0066684C">
        <w:t xml:space="preserve"> </w:t>
      </w:r>
      <w:r w:rsidR="004E48BD" w:rsidRPr="0066684C">
        <w:t>Дирекция</w:t>
      </w:r>
      <w:r w:rsidR="009062B7" w:rsidRPr="0066684C">
        <w:t xml:space="preserve"> </w:t>
      </w:r>
      <w:r w:rsidR="004E48BD" w:rsidRPr="0066684C">
        <w:t>проводит</w:t>
      </w:r>
      <w:r w:rsidR="009062B7" w:rsidRPr="0066684C">
        <w:t xml:space="preserve"> </w:t>
      </w:r>
      <w:r w:rsidR="004E48BD" w:rsidRPr="0066684C">
        <w:t>работу</w:t>
      </w:r>
      <w:r w:rsidR="009062B7" w:rsidRPr="0066684C">
        <w:t xml:space="preserve"> </w:t>
      </w:r>
      <w:r w:rsidR="004E48BD" w:rsidRPr="0066684C">
        <w:t>по</w:t>
      </w:r>
      <w:r w:rsidR="009062B7" w:rsidRPr="0066684C">
        <w:t xml:space="preserve"> </w:t>
      </w:r>
      <w:r w:rsidR="004E48BD" w:rsidRPr="0066684C">
        <w:t>дальнейшей</w:t>
      </w:r>
      <w:r w:rsidR="009062B7" w:rsidRPr="0066684C">
        <w:t xml:space="preserve"> </w:t>
      </w:r>
      <w:r w:rsidR="004E48BD" w:rsidRPr="0066684C">
        <w:t>унификации</w:t>
      </w:r>
      <w:r w:rsidR="009062B7" w:rsidRPr="0066684C">
        <w:t xml:space="preserve"> </w:t>
      </w:r>
      <w:r w:rsidR="004E48BD" w:rsidRPr="0066684C">
        <w:t>научных</w:t>
      </w:r>
      <w:r w:rsidR="009062B7" w:rsidRPr="0066684C">
        <w:t xml:space="preserve"> </w:t>
      </w:r>
      <w:r w:rsidR="004E48BD" w:rsidRPr="0066684C">
        <w:t>направлений</w:t>
      </w:r>
      <w:r w:rsidR="009062B7" w:rsidRPr="0066684C">
        <w:t xml:space="preserve"> </w:t>
      </w:r>
      <w:r w:rsidR="004E48BD" w:rsidRPr="0066684C">
        <w:t>в</w:t>
      </w:r>
      <w:r w:rsidR="009062B7" w:rsidRPr="0066684C">
        <w:t xml:space="preserve"> </w:t>
      </w:r>
      <w:r w:rsidR="004E48BD" w:rsidRPr="0066684C">
        <w:t>основном</w:t>
      </w:r>
      <w:r w:rsidR="009062B7" w:rsidRPr="0066684C">
        <w:t xml:space="preserve"> </w:t>
      </w:r>
      <w:r w:rsidR="004E48BD" w:rsidRPr="0066684C">
        <w:t>Институте</w:t>
      </w:r>
      <w:r w:rsidR="009062B7" w:rsidRPr="0066684C">
        <w:t xml:space="preserve"> </w:t>
      </w:r>
      <w:r w:rsidR="004E48BD" w:rsidRPr="0066684C">
        <w:t>и</w:t>
      </w:r>
      <w:r w:rsidR="009062B7" w:rsidRPr="0066684C">
        <w:t xml:space="preserve"> </w:t>
      </w:r>
      <w:r w:rsidR="004E48BD" w:rsidRPr="0066684C">
        <w:t>филиале</w:t>
      </w:r>
      <w:r w:rsidR="009062B7" w:rsidRPr="0066684C">
        <w:t xml:space="preserve"> </w:t>
      </w:r>
      <w:r w:rsidR="004E48BD" w:rsidRPr="0066684C">
        <w:t>в</w:t>
      </w:r>
      <w:r w:rsidR="009062B7" w:rsidRPr="0066684C">
        <w:t xml:space="preserve"> </w:t>
      </w:r>
      <w:r w:rsidR="004E48BD" w:rsidRPr="0066684C">
        <w:t>г.</w:t>
      </w:r>
      <w:r w:rsidR="00C818EA" w:rsidRPr="0066684C">
        <w:t xml:space="preserve"> </w:t>
      </w:r>
      <w:r w:rsidR="004E48BD" w:rsidRPr="0066684C">
        <w:t>Пущино</w:t>
      </w:r>
      <w:r w:rsidR="009062B7" w:rsidRPr="0066684C">
        <w:t xml:space="preserve"> </w:t>
      </w:r>
      <w:r w:rsidR="004E48BD" w:rsidRPr="0066684C">
        <w:t>Московкой</w:t>
      </w:r>
      <w:r w:rsidR="009062B7" w:rsidRPr="0066684C">
        <w:t xml:space="preserve"> </w:t>
      </w:r>
      <w:r w:rsidR="004E48BD" w:rsidRPr="0066684C">
        <w:t>области.</w:t>
      </w:r>
      <w:r w:rsidR="009062B7" w:rsidRPr="0066684C">
        <w:t xml:space="preserve"> </w:t>
      </w:r>
      <w:r w:rsidR="004E48BD" w:rsidRPr="0066684C">
        <w:t>Создаваемые</w:t>
      </w:r>
      <w:r w:rsidR="009062B7" w:rsidRPr="0066684C">
        <w:t xml:space="preserve"> </w:t>
      </w:r>
      <w:r w:rsidR="004E48BD" w:rsidRPr="0066684C">
        <w:t>крупные</w:t>
      </w:r>
      <w:r w:rsidR="009062B7" w:rsidRPr="0066684C">
        <w:t xml:space="preserve"> </w:t>
      </w:r>
      <w:r w:rsidR="004E48BD" w:rsidRPr="0066684C">
        <w:t>отделы</w:t>
      </w:r>
      <w:r w:rsidR="009062B7" w:rsidRPr="0066684C">
        <w:t xml:space="preserve"> </w:t>
      </w:r>
      <w:r w:rsidR="004E48BD" w:rsidRPr="0066684C">
        <w:t>объединяют</w:t>
      </w:r>
      <w:r w:rsidR="009062B7" w:rsidRPr="0066684C">
        <w:t xml:space="preserve"> </w:t>
      </w:r>
      <w:r w:rsidR="004E48BD" w:rsidRPr="0066684C">
        <w:t>лаборатории,</w:t>
      </w:r>
      <w:r w:rsidR="009062B7" w:rsidRPr="0066684C">
        <w:t xml:space="preserve"> </w:t>
      </w:r>
      <w:r w:rsidR="004E48BD" w:rsidRPr="0066684C">
        <w:t>включая</w:t>
      </w:r>
      <w:r w:rsidR="009062B7" w:rsidRPr="0066684C">
        <w:t xml:space="preserve"> </w:t>
      </w:r>
      <w:r w:rsidR="004E48BD" w:rsidRPr="0066684C">
        <w:t>филиал,</w:t>
      </w:r>
      <w:r w:rsidR="009062B7" w:rsidRPr="0066684C">
        <w:t xml:space="preserve"> </w:t>
      </w:r>
      <w:r w:rsidR="004E48BD" w:rsidRPr="0066684C">
        <w:t>делая</w:t>
      </w:r>
      <w:r w:rsidR="009062B7" w:rsidRPr="0066684C">
        <w:t xml:space="preserve"> </w:t>
      </w:r>
      <w:r w:rsidR="004E48BD" w:rsidRPr="0066684C">
        <w:t>тем</w:t>
      </w:r>
      <w:r w:rsidR="009062B7" w:rsidRPr="0066684C">
        <w:t xml:space="preserve"> </w:t>
      </w:r>
      <w:r w:rsidR="004E48BD" w:rsidRPr="0066684C">
        <w:t>самым</w:t>
      </w:r>
      <w:r w:rsidR="009062B7" w:rsidRPr="0066684C">
        <w:t xml:space="preserve"> </w:t>
      </w:r>
      <w:r w:rsidR="004E48BD" w:rsidRPr="0066684C">
        <w:t>Институт</w:t>
      </w:r>
      <w:r w:rsidR="009062B7" w:rsidRPr="0066684C">
        <w:t xml:space="preserve"> </w:t>
      </w:r>
      <w:r w:rsidR="004E48BD" w:rsidRPr="0066684C">
        <w:t>абсолютно</w:t>
      </w:r>
      <w:r w:rsidR="009062B7" w:rsidRPr="0066684C">
        <w:t xml:space="preserve"> </w:t>
      </w:r>
      <w:r w:rsidR="004E48BD" w:rsidRPr="0066684C">
        <w:t>управляемым</w:t>
      </w:r>
      <w:r w:rsidR="009062B7" w:rsidRPr="0066684C">
        <w:t xml:space="preserve"> </w:t>
      </w:r>
      <w:r w:rsidR="004E48BD" w:rsidRPr="0066684C">
        <w:t>с</w:t>
      </w:r>
      <w:r w:rsidR="009062B7" w:rsidRPr="0066684C">
        <w:t xml:space="preserve"> </w:t>
      </w:r>
      <w:r w:rsidR="004E48BD" w:rsidRPr="0066684C">
        <w:t>точки</w:t>
      </w:r>
      <w:r w:rsidR="009062B7" w:rsidRPr="0066684C">
        <w:t xml:space="preserve"> </w:t>
      </w:r>
      <w:r w:rsidR="004E48BD" w:rsidRPr="0066684C">
        <w:t>зрения</w:t>
      </w:r>
      <w:r w:rsidR="009062B7" w:rsidRPr="0066684C">
        <w:t xml:space="preserve"> </w:t>
      </w:r>
      <w:r w:rsidR="004E48BD" w:rsidRPr="0066684C">
        <w:t>принятия</w:t>
      </w:r>
      <w:r w:rsidR="009062B7" w:rsidRPr="0066684C">
        <w:t xml:space="preserve"> </w:t>
      </w:r>
      <w:r w:rsidR="004E48BD" w:rsidRPr="0066684C">
        <w:t>административно-хозяйственных</w:t>
      </w:r>
      <w:r w:rsidR="009062B7" w:rsidRPr="0066684C">
        <w:t xml:space="preserve"> </w:t>
      </w:r>
      <w:r w:rsidR="004E48BD" w:rsidRPr="0066684C">
        <w:t>решений.</w:t>
      </w:r>
      <w:r w:rsidR="009062B7" w:rsidRPr="0066684C">
        <w:t xml:space="preserve"> </w:t>
      </w:r>
    </w:p>
    <w:p w:rsidR="00522170" w:rsidRPr="0066684C" w:rsidRDefault="00522170" w:rsidP="00C818EA">
      <w:pPr>
        <w:pStyle w:val="Default"/>
        <w:spacing w:after="160" w:line="23" w:lineRule="atLeast"/>
        <w:ind w:firstLine="709"/>
        <w:jc w:val="both"/>
      </w:pPr>
      <w:r w:rsidRPr="0066684C">
        <w:t>Координация</w:t>
      </w:r>
      <w:r w:rsidR="009062B7" w:rsidRPr="0066684C">
        <w:t xml:space="preserve"> </w:t>
      </w:r>
      <w:r w:rsidRPr="0066684C">
        <w:t>научной,</w:t>
      </w:r>
      <w:r w:rsidR="009062B7" w:rsidRPr="0066684C">
        <w:t xml:space="preserve"> </w:t>
      </w:r>
      <w:r w:rsidRPr="0066684C">
        <w:t>издательской,</w:t>
      </w:r>
      <w:r w:rsidR="009062B7" w:rsidRPr="0066684C">
        <w:t xml:space="preserve"> </w:t>
      </w:r>
      <w:r w:rsidRPr="0066684C">
        <w:t>внедренческой,</w:t>
      </w:r>
      <w:r w:rsidR="009062B7" w:rsidRPr="0066684C">
        <w:t xml:space="preserve"> </w:t>
      </w:r>
      <w:r w:rsidRPr="0066684C">
        <w:t>обеспечивающей</w:t>
      </w:r>
      <w:r w:rsidR="009062B7" w:rsidRPr="0066684C">
        <w:t xml:space="preserve"> </w:t>
      </w:r>
      <w:r w:rsidRPr="0066684C">
        <w:t>деятельности</w:t>
      </w:r>
      <w:r w:rsidR="009062B7" w:rsidRPr="0066684C">
        <w:t xml:space="preserve"> </w:t>
      </w:r>
      <w:r w:rsidRPr="0066684C">
        <w:t>ведется</w:t>
      </w:r>
      <w:r w:rsidR="009062B7" w:rsidRPr="0066684C">
        <w:t xml:space="preserve"> </w:t>
      </w:r>
      <w:r w:rsidRPr="0066684C">
        <w:t>через</w:t>
      </w:r>
      <w:r w:rsidR="009062B7" w:rsidRPr="0066684C">
        <w:t xml:space="preserve"> </w:t>
      </w:r>
      <w:r w:rsidRPr="0066684C">
        <w:t>соответствующих</w:t>
      </w:r>
      <w:r w:rsidR="009062B7" w:rsidRPr="0066684C">
        <w:t xml:space="preserve"> </w:t>
      </w:r>
      <w:r w:rsidRPr="0066684C">
        <w:t>заместителей</w:t>
      </w:r>
      <w:r w:rsidR="009062B7" w:rsidRPr="0066684C">
        <w:t xml:space="preserve"> </w:t>
      </w:r>
      <w:r w:rsidRPr="0066684C">
        <w:t>директора.</w:t>
      </w:r>
      <w:r w:rsidR="009062B7" w:rsidRPr="0066684C">
        <w:t xml:space="preserve"> </w:t>
      </w:r>
    </w:p>
    <w:p w:rsidR="00522170" w:rsidRPr="0066684C" w:rsidRDefault="004B1335" w:rsidP="00C818EA">
      <w:pPr>
        <w:pStyle w:val="Default"/>
        <w:spacing w:after="160" w:line="23" w:lineRule="atLeast"/>
        <w:ind w:firstLine="709"/>
        <w:jc w:val="both"/>
      </w:pPr>
      <w:r>
        <w:rPr>
          <w:b/>
          <w:bCs/>
        </w:rPr>
        <w:t>7</w:t>
      </w:r>
      <w:r w:rsidR="00522170" w:rsidRPr="0066684C">
        <w:rPr>
          <w:b/>
          <w:bCs/>
        </w:rPr>
        <w:t>.3</w:t>
      </w:r>
      <w:r w:rsidR="009062B7" w:rsidRPr="0066684C">
        <w:rPr>
          <w:b/>
          <w:bCs/>
        </w:rPr>
        <w:t xml:space="preserve"> </w:t>
      </w:r>
      <w:r w:rsidR="00522170" w:rsidRPr="0066684C">
        <w:rPr>
          <w:b/>
          <w:bCs/>
        </w:rPr>
        <w:t>Механизмы</w:t>
      </w:r>
      <w:r w:rsidR="009062B7" w:rsidRPr="0066684C">
        <w:rPr>
          <w:b/>
          <w:bCs/>
        </w:rPr>
        <w:t xml:space="preserve"> </w:t>
      </w:r>
      <w:r w:rsidR="00522170" w:rsidRPr="0066684C">
        <w:rPr>
          <w:b/>
          <w:bCs/>
        </w:rPr>
        <w:t>управления</w:t>
      </w:r>
      <w:r w:rsidR="009062B7" w:rsidRPr="0066684C">
        <w:rPr>
          <w:b/>
          <w:bCs/>
        </w:rPr>
        <w:t xml:space="preserve"> </w:t>
      </w:r>
      <w:r w:rsidR="00522170" w:rsidRPr="0066684C">
        <w:rPr>
          <w:b/>
          <w:bCs/>
        </w:rPr>
        <w:t>(функциональные</w:t>
      </w:r>
      <w:r w:rsidR="009062B7" w:rsidRPr="0066684C">
        <w:rPr>
          <w:b/>
          <w:bCs/>
        </w:rPr>
        <w:t xml:space="preserve"> </w:t>
      </w:r>
      <w:r w:rsidR="00522170" w:rsidRPr="0066684C">
        <w:rPr>
          <w:b/>
          <w:bCs/>
        </w:rPr>
        <w:t>связи</w:t>
      </w:r>
      <w:r w:rsidR="009062B7" w:rsidRPr="0066684C">
        <w:rPr>
          <w:b/>
          <w:bCs/>
        </w:rPr>
        <w:t xml:space="preserve"> </w:t>
      </w:r>
      <w:r w:rsidR="00522170" w:rsidRPr="0066684C">
        <w:rPr>
          <w:b/>
          <w:bCs/>
        </w:rPr>
        <w:t>в</w:t>
      </w:r>
      <w:r w:rsidR="009062B7" w:rsidRPr="0066684C">
        <w:rPr>
          <w:b/>
          <w:bCs/>
        </w:rPr>
        <w:t xml:space="preserve"> </w:t>
      </w:r>
      <w:r w:rsidR="00522170" w:rsidRPr="0066684C">
        <w:rPr>
          <w:b/>
          <w:bCs/>
        </w:rPr>
        <w:t>системе</w:t>
      </w:r>
      <w:r w:rsidR="009062B7" w:rsidRPr="0066684C">
        <w:rPr>
          <w:b/>
          <w:bCs/>
        </w:rPr>
        <w:t xml:space="preserve"> </w:t>
      </w:r>
      <w:r w:rsidR="00522170" w:rsidRPr="0066684C">
        <w:rPr>
          <w:b/>
          <w:bCs/>
        </w:rPr>
        <w:t>управления)</w:t>
      </w:r>
      <w:r w:rsidR="009062B7" w:rsidRPr="0066684C">
        <w:rPr>
          <w:b/>
          <w:bCs/>
        </w:rPr>
        <w:t xml:space="preserve"> </w:t>
      </w:r>
    </w:p>
    <w:p w:rsidR="00522170" w:rsidRPr="0066684C" w:rsidRDefault="004E48BD" w:rsidP="00C818EA">
      <w:pPr>
        <w:pStyle w:val="Default"/>
        <w:spacing w:after="160" w:line="23" w:lineRule="atLeast"/>
        <w:ind w:firstLine="709"/>
        <w:jc w:val="both"/>
      </w:pPr>
      <w:r w:rsidRPr="0066684C">
        <w:t>Институт</w:t>
      </w:r>
      <w:r w:rsidR="009062B7" w:rsidRPr="0066684C">
        <w:t xml:space="preserve"> </w:t>
      </w:r>
      <w:r w:rsidR="00522170" w:rsidRPr="0066684C">
        <w:t>управляется</w:t>
      </w:r>
      <w:r w:rsidR="009062B7" w:rsidRPr="0066684C">
        <w:t xml:space="preserve"> </w:t>
      </w:r>
      <w:r w:rsidR="00522170" w:rsidRPr="0066684C">
        <w:t>директором,</w:t>
      </w:r>
      <w:r w:rsidR="009062B7" w:rsidRPr="0066684C">
        <w:t xml:space="preserve"> </w:t>
      </w:r>
      <w:r w:rsidR="00522170" w:rsidRPr="0066684C">
        <w:t>принимающим</w:t>
      </w:r>
      <w:r w:rsidR="009062B7" w:rsidRPr="0066684C">
        <w:t xml:space="preserve"> </w:t>
      </w:r>
      <w:r w:rsidR="00522170" w:rsidRPr="0066684C">
        <w:t>решения</w:t>
      </w:r>
      <w:r w:rsidR="009062B7" w:rsidRPr="0066684C">
        <w:t xml:space="preserve"> </w:t>
      </w:r>
      <w:r w:rsidR="00522170" w:rsidRPr="0066684C">
        <w:t>по</w:t>
      </w:r>
      <w:r w:rsidR="009062B7" w:rsidRPr="0066684C">
        <w:t xml:space="preserve"> </w:t>
      </w:r>
      <w:r w:rsidR="00522170" w:rsidRPr="0066684C">
        <w:t>согласованию</w:t>
      </w:r>
      <w:r w:rsidR="009062B7" w:rsidRPr="0066684C">
        <w:t xml:space="preserve"> </w:t>
      </w:r>
      <w:r w:rsidR="00522170" w:rsidRPr="0066684C">
        <w:t>с</w:t>
      </w:r>
      <w:r w:rsidR="009062B7" w:rsidRPr="0066684C">
        <w:t xml:space="preserve"> </w:t>
      </w:r>
      <w:r w:rsidR="00522170" w:rsidRPr="0066684C">
        <w:t>Ученым</w:t>
      </w:r>
      <w:r w:rsidR="009062B7" w:rsidRPr="0066684C">
        <w:t xml:space="preserve"> </w:t>
      </w:r>
      <w:r w:rsidR="00522170" w:rsidRPr="0066684C">
        <w:t>советом</w:t>
      </w:r>
      <w:r w:rsidR="009062B7" w:rsidRPr="0066684C">
        <w:t xml:space="preserve"> </w:t>
      </w:r>
      <w:r w:rsidR="00522170" w:rsidRPr="0066684C">
        <w:t>и</w:t>
      </w:r>
      <w:r w:rsidR="009062B7" w:rsidRPr="0066684C">
        <w:t xml:space="preserve"> </w:t>
      </w:r>
      <w:r w:rsidR="00522170" w:rsidRPr="0066684C">
        <w:t>реализующим</w:t>
      </w:r>
      <w:r w:rsidR="009062B7" w:rsidRPr="0066684C">
        <w:t xml:space="preserve"> </w:t>
      </w:r>
      <w:r w:rsidR="00522170" w:rsidRPr="0066684C">
        <w:t>их</w:t>
      </w:r>
      <w:r w:rsidR="009062B7" w:rsidRPr="0066684C">
        <w:t xml:space="preserve"> </w:t>
      </w:r>
      <w:r w:rsidR="00522170" w:rsidRPr="0066684C">
        <w:t>по</w:t>
      </w:r>
      <w:r w:rsidR="009062B7" w:rsidRPr="0066684C">
        <w:t xml:space="preserve"> </w:t>
      </w:r>
      <w:r w:rsidR="00522170" w:rsidRPr="0066684C">
        <w:t>иерархической</w:t>
      </w:r>
      <w:r w:rsidR="009062B7" w:rsidRPr="0066684C">
        <w:t xml:space="preserve"> </w:t>
      </w:r>
      <w:r w:rsidR="00522170" w:rsidRPr="0066684C">
        <w:t>структуре</w:t>
      </w:r>
      <w:r w:rsidR="009062B7" w:rsidRPr="0066684C">
        <w:t xml:space="preserve"> </w:t>
      </w:r>
      <w:r w:rsidR="00522170" w:rsidRPr="0066684C">
        <w:t>подчиненности.</w:t>
      </w:r>
      <w:r w:rsidR="009062B7" w:rsidRPr="0066684C">
        <w:t xml:space="preserve"> </w:t>
      </w:r>
    </w:p>
    <w:p w:rsidR="004E48BD" w:rsidRPr="0066684C" w:rsidRDefault="004B1335" w:rsidP="00C818EA">
      <w:pPr>
        <w:pStyle w:val="Default"/>
        <w:spacing w:after="160" w:line="23" w:lineRule="atLeast"/>
        <w:ind w:firstLine="709"/>
        <w:jc w:val="both"/>
        <w:rPr>
          <w:b/>
          <w:bCs/>
        </w:rPr>
      </w:pPr>
      <w:r>
        <w:rPr>
          <w:b/>
          <w:bCs/>
        </w:rPr>
        <w:t>7</w:t>
      </w:r>
      <w:r w:rsidR="00522170" w:rsidRPr="0066684C">
        <w:rPr>
          <w:b/>
          <w:bCs/>
        </w:rPr>
        <w:t>.4</w:t>
      </w:r>
      <w:r w:rsidR="009062B7" w:rsidRPr="0066684C">
        <w:rPr>
          <w:b/>
          <w:bCs/>
        </w:rPr>
        <w:t xml:space="preserve"> </w:t>
      </w:r>
      <w:r w:rsidR="00522170" w:rsidRPr="0066684C">
        <w:rPr>
          <w:b/>
          <w:bCs/>
        </w:rPr>
        <w:t>Совершенствование</w:t>
      </w:r>
      <w:r w:rsidR="009062B7" w:rsidRPr="0066684C">
        <w:rPr>
          <w:b/>
          <w:bCs/>
        </w:rPr>
        <w:t xml:space="preserve"> </w:t>
      </w:r>
      <w:r w:rsidR="00522170" w:rsidRPr="0066684C">
        <w:rPr>
          <w:b/>
          <w:bCs/>
        </w:rPr>
        <w:t>организационных</w:t>
      </w:r>
      <w:r w:rsidR="009062B7" w:rsidRPr="0066684C">
        <w:rPr>
          <w:b/>
          <w:bCs/>
        </w:rPr>
        <w:t xml:space="preserve"> </w:t>
      </w:r>
      <w:r w:rsidR="00522170" w:rsidRPr="0066684C">
        <w:rPr>
          <w:b/>
          <w:bCs/>
        </w:rPr>
        <w:t>процессов</w:t>
      </w:r>
    </w:p>
    <w:p w:rsidR="004E48BD" w:rsidRPr="0066684C" w:rsidRDefault="004E48BD" w:rsidP="00C818EA">
      <w:pPr>
        <w:pStyle w:val="Default"/>
        <w:spacing w:after="160" w:line="23" w:lineRule="atLeast"/>
        <w:ind w:firstLine="709"/>
        <w:jc w:val="both"/>
        <w:rPr>
          <w:bCs/>
        </w:rPr>
      </w:pPr>
      <w:r w:rsidRPr="0066684C">
        <w:rPr>
          <w:bCs/>
        </w:rPr>
        <w:t>Дирекция</w:t>
      </w:r>
      <w:r w:rsidR="009062B7" w:rsidRPr="0066684C">
        <w:rPr>
          <w:bCs/>
        </w:rPr>
        <w:t xml:space="preserve"> </w:t>
      </w:r>
      <w:r w:rsidRPr="0066684C">
        <w:rPr>
          <w:bCs/>
        </w:rPr>
        <w:t>прилагает</w:t>
      </w:r>
      <w:r w:rsidR="009062B7" w:rsidRPr="0066684C">
        <w:rPr>
          <w:bCs/>
        </w:rPr>
        <w:t xml:space="preserve"> </w:t>
      </w:r>
      <w:r w:rsidRPr="0066684C">
        <w:rPr>
          <w:bCs/>
        </w:rPr>
        <w:t>большие</w:t>
      </w:r>
      <w:r w:rsidR="009062B7" w:rsidRPr="0066684C">
        <w:rPr>
          <w:bCs/>
        </w:rPr>
        <w:t xml:space="preserve"> </w:t>
      </w:r>
      <w:r w:rsidRPr="0066684C">
        <w:rPr>
          <w:bCs/>
        </w:rPr>
        <w:t>усилия</w:t>
      </w:r>
      <w:r w:rsidR="009062B7" w:rsidRPr="0066684C">
        <w:rPr>
          <w:bCs/>
        </w:rPr>
        <w:t xml:space="preserve"> </w:t>
      </w:r>
      <w:r w:rsidRPr="0066684C">
        <w:rPr>
          <w:bCs/>
        </w:rPr>
        <w:t>по</w:t>
      </w:r>
      <w:r w:rsidR="009062B7" w:rsidRPr="0066684C">
        <w:rPr>
          <w:bCs/>
        </w:rPr>
        <w:t xml:space="preserve"> </w:t>
      </w:r>
      <w:r w:rsidRPr="0066684C">
        <w:rPr>
          <w:bCs/>
        </w:rPr>
        <w:t>координации</w:t>
      </w:r>
      <w:r w:rsidR="009062B7" w:rsidRPr="0066684C">
        <w:rPr>
          <w:bCs/>
        </w:rPr>
        <w:t xml:space="preserve"> </w:t>
      </w:r>
      <w:r w:rsidRPr="0066684C">
        <w:rPr>
          <w:bCs/>
        </w:rPr>
        <w:t>деятельности</w:t>
      </w:r>
      <w:r w:rsidR="009062B7" w:rsidRPr="0066684C">
        <w:rPr>
          <w:bCs/>
        </w:rPr>
        <w:t xml:space="preserve"> </w:t>
      </w:r>
      <w:r w:rsidRPr="0066684C">
        <w:rPr>
          <w:bCs/>
        </w:rPr>
        <w:t>исследовательских</w:t>
      </w:r>
      <w:r w:rsidR="009062B7" w:rsidRPr="0066684C">
        <w:rPr>
          <w:bCs/>
        </w:rPr>
        <w:t xml:space="preserve"> </w:t>
      </w:r>
      <w:r w:rsidRPr="0066684C">
        <w:rPr>
          <w:bCs/>
        </w:rPr>
        <w:t>подразделений</w:t>
      </w:r>
      <w:r w:rsidR="009062B7" w:rsidRPr="0066684C">
        <w:rPr>
          <w:bCs/>
        </w:rPr>
        <w:t xml:space="preserve"> </w:t>
      </w:r>
      <w:r w:rsidRPr="0066684C">
        <w:rPr>
          <w:bCs/>
        </w:rPr>
        <w:t>и</w:t>
      </w:r>
      <w:r w:rsidR="009062B7" w:rsidRPr="0066684C">
        <w:rPr>
          <w:bCs/>
        </w:rPr>
        <w:t xml:space="preserve"> </w:t>
      </w:r>
      <w:r w:rsidRPr="0066684C">
        <w:rPr>
          <w:bCs/>
        </w:rPr>
        <w:t>подразделений</w:t>
      </w:r>
      <w:r w:rsidR="009062B7" w:rsidRPr="0066684C">
        <w:rPr>
          <w:bCs/>
        </w:rPr>
        <w:t xml:space="preserve"> </w:t>
      </w:r>
      <w:r w:rsidRPr="0066684C">
        <w:rPr>
          <w:bCs/>
        </w:rPr>
        <w:t>ЦНТИ</w:t>
      </w:r>
      <w:r w:rsidR="009062B7" w:rsidRPr="0066684C">
        <w:rPr>
          <w:bCs/>
        </w:rPr>
        <w:t xml:space="preserve"> </w:t>
      </w:r>
      <w:r w:rsidRPr="0066684C">
        <w:rPr>
          <w:bCs/>
        </w:rPr>
        <w:t>с</w:t>
      </w:r>
      <w:r w:rsidR="009062B7" w:rsidRPr="0066684C">
        <w:rPr>
          <w:bCs/>
        </w:rPr>
        <w:t xml:space="preserve"> </w:t>
      </w:r>
      <w:r w:rsidRPr="0066684C">
        <w:rPr>
          <w:bCs/>
        </w:rPr>
        <w:t>целью</w:t>
      </w:r>
      <w:r w:rsidR="009062B7" w:rsidRPr="0066684C">
        <w:rPr>
          <w:bCs/>
        </w:rPr>
        <w:t xml:space="preserve"> </w:t>
      </w:r>
      <w:r w:rsidRPr="0066684C">
        <w:rPr>
          <w:bCs/>
        </w:rPr>
        <w:t>создания</w:t>
      </w:r>
      <w:r w:rsidR="009062B7" w:rsidRPr="0066684C">
        <w:rPr>
          <w:bCs/>
        </w:rPr>
        <w:t xml:space="preserve"> </w:t>
      </w:r>
      <w:r w:rsidRPr="0066684C">
        <w:rPr>
          <w:bCs/>
        </w:rPr>
        <w:t>единой</w:t>
      </w:r>
      <w:r w:rsidR="009062B7" w:rsidRPr="0066684C">
        <w:rPr>
          <w:bCs/>
        </w:rPr>
        <w:t xml:space="preserve"> </w:t>
      </w:r>
      <w:r w:rsidRPr="0066684C">
        <w:rPr>
          <w:bCs/>
        </w:rPr>
        <w:t>модели</w:t>
      </w:r>
      <w:r w:rsidR="009062B7" w:rsidRPr="0066684C">
        <w:rPr>
          <w:bCs/>
        </w:rPr>
        <w:t xml:space="preserve"> </w:t>
      </w:r>
      <w:r w:rsidRPr="0066684C">
        <w:rPr>
          <w:bCs/>
        </w:rPr>
        <w:t>управления.</w:t>
      </w:r>
      <w:r w:rsidR="009062B7" w:rsidRPr="0066684C">
        <w:rPr>
          <w:bCs/>
        </w:rPr>
        <w:t xml:space="preserve"> </w:t>
      </w:r>
      <w:r w:rsidRPr="0066684C">
        <w:rPr>
          <w:bCs/>
        </w:rPr>
        <w:t>ЦНТИ,</w:t>
      </w:r>
      <w:r w:rsidR="009062B7" w:rsidRPr="0066684C">
        <w:rPr>
          <w:bCs/>
        </w:rPr>
        <w:t xml:space="preserve"> </w:t>
      </w:r>
      <w:r w:rsidRPr="0066684C">
        <w:rPr>
          <w:bCs/>
        </w:rPr>
        <w:t>обладая</w:t>
      </w:r>
      <w:r w:rsidR="009062B7" w:rsidRPr="0066684C">
        <w:rPr>
          <w:bCs/>
        </w:rPr>
        <w:t xml:space="preserve"> </w:t>
      </w:r>
      <w:r w:rsidRPr="0066684C">
        <w:rPr>
          <w:bCs/>
        </w:rPr>
        <w:t>уникальными</w:t>
      </w:r>
      <w:r w:rsidR="009062B7" w:rsidRPr="0066684C">
        <w:rPr>
          <w:bCs/>
        </w:rPr>
        <w:t xml:space="preserve"> </w:t>
      </w:r>
      <w:r w:rsidRPr="0066684C">
        <w:rPr>
          <w:bCs/>
        </w:rPr>
        <w:t>организационными</w:t>
      </w:r>
      <w:r w:rsidR="009062B7" w:rsidRPr="0066684C">
        <w:rPr>
          <w:bCs/>
        </w:rPr>
        <w:t xml:space="preserve"> </w:t>
      </w:r>
      <w:r w:rsidRPr="0066684C">
        <w:rPr>
          <w:bCs/>
        </w:rPr>
        <w:t>и</w:t>
      </w:r>
      <w:r w:rsidR="009062B7" w:rsidRPr="0066684C">
        <w:rPr>
          <w:bCs/>
        </w:rPr>
        <w:t xml:space="preserve"> </w:t>
      </w:r>
      <w:r w:rsidRPr="0066684C">
        <w:rPr>
          <w:bCs/>
        </w:rPr>
        <w:t>финансовыми</w:t>
      </w:r>
      <w:r w:rsidR="009062B7" w:rsidRPr="0066684C">
        <w:rPr>
          <w:bCs/>
        </w:rPr>
        <w:t xml:space="preserve"> </w:t>
      </w:r>
      <w:r w:rsidRPr="0066684C">
        <w:rPr>
          <w:bCs/>
        </w:rPr>
        <w:t>возможностями</w:t>
      </w:r>
      <w:r w:rsidR="009062B7" w:rsidRPr="0066684C">
        <w:rPr>
          <w:bCs/>
        </w:rPr>
        <w:t xml:space="preserve"> </w:t>
      </w:r>
      <w:r w:rsidRPr="0066684C">
        <w:rPr>
          <w:bCs/>
        </w:rPr>
        <w:t>способствует</w:t>
      </w:r>
      <w:r w:rsidR="009062B7" w:rsidRPr="0066684C">
        <w:rPr>
          <w:bCs/>
        </w:rPr>
        <w:t xml:space="preserve"> </w:t>
      </w:r>
      <w:r w:rsidRPr="0066684C">
        <w:rPr>
          <w:bCs/>
        </w:rPr>
        <w:t>концентрации</w:t>
      </w:r>
      <w:r w:rsidR="009062B7" w:rsidRPr="0066684C">
        <w:rPr>
          <w:bCs/>
        </w:rPr>
        <w:t xml:space="preserve"> </w:t>
      </w:r>
      <w:r w:rsidRPr="0066684C">
        <w:rPr>
          <w:bCs/>
        </w:rPr>
        <w:t>усилий</w:t>
      </w:r>
      <w:r w:rsidR="009062B7" w:rsidRPr="0066684C">
        <w:rPr>
          <w:bCs/>
        </w:rPr>
        <w:t xml:space="preserve"> </w:t>
      </w:r>
      <w:r w:rsidRPr="0066684C">
        <w:rPr>
          <w:bCs/>
        </w:rPr>
        <w:t>Института</w:t>
      </w:r>
      <w:r w:rsidR="009062B7" w:rsidRPr="0066684C">
        <w:rPr>
          <w:bCs/>
        </w:rPr>
        <w:t xml:space="preserve"> </w:t>
      </w:r>
      <w:r w:rsidRPr="0066684C">
        <w:rPr>
          <w:bCs/>
        </w:rPr>
        <w:t>на</w:t>
      </w:r>
      <w:r w:rsidR="009062B7" w:rsidRPr="0066684C">
        <w:rPr>
          <w:bCs/>
        </w:rPr>
        <w:t xml:space="preserve"> </w:t>
      </w:r>
      <w:r w:rsidRPr="0066684C">
        <w:rPr>
          <w:bCs/>
        </w:rPr>
        <w:t>решение</w:t>
      </w:r>
      <w:r w:rsidR="009062B7" w:rsidRPr="0066684C">
        <w:rPr>
          <w:bCs/>
        </w:rPr>
        <w:t xml:space="preserve"> </w:t>
      </w:r>
      <w:r w:rsidRPr="0066684C">
        <w:rPr>
          <w:bCs/>
        </w:rPr>
        <w:t>магистральных</w:t>
      </w:r>
      <w:r w:rsidR="009062B7" w:rsidRPr="0066684C">
        <w:rPr>
          <w:bCs/>
        </w:rPr>
        <w:t xml:space="preserve"> </w:t>
      </w:r>
      <w:r w:rsidRPr="0066684C">
        <w:rPr>
          <w:bCs/>
        </w:rPr>
        <w:t>фундаментальных</w:t>
      </w:r>
      <w:r w:rsidR="009062B7" w:rsidRPr="0066684C">
        <w:rPr>
          <w:bCs/>
        </w:rPr>
        <w:t xml:space="preserve"> </w:t>
      </w:r>
      <w:r w:rsidRPr="0066684C">
        <w:rPr>
          <w:bCs/>
        </w:rPr>
        <w:t>и</w:t>
      </w:r>
      <w:r w:rsidR="009062B7" w:rsidRPr="0066684C">
        <w:rPr>
          <w:bCs/>
        </w:rPr>
        <w:t xml:space="preserve"> </w:t>
      </w:r>
      <w:r w:rsidRPr="0066684C">
        <w:rPr>
          <w:bCs/>
        </w:rPr>
        <w:t>особенно</w:t>
      </w:r>
      <w:r w:rsidR="009062B7" w:rsidRPr="0066684C">
        <w:rPr>
          <w:bCs/>
        </w:rPr>
        <w:t xml:space="preserve"> </w:t>
      </w:r>
      <w:r w:rsidRPr="0066684C">
        <w:rPr>
          <w:bCs/>
        </w:rPr>
        <w:t>прикладных</w:t>
      </w:r>
      <w:r w:rsidR="009062B7" w:rsidRPr="0066684C">
        <w:rPr>
          <w:bCs/>
        </w:rPr>
        <w:t xml:space="preserve"> </w:t>
      </w:r>
      <w:r w:rsidRPr="0066684C">
        <w:rPr>
          <w:bCs/>
        </w:rPr>
        <w:t>задач.</w:t>
      </w:r>
    </w:p>
    <w:p w:rsidR="00522170" w:rsidRPr="0066684C" w:rsidRDefault="004B1335" w:rsidP="00C818EA">
      <w:pPr>
        <w:pStyle w:val="Default"/>
        <w:spacing w:after="160" w:line="23" w:lineRule="atLeast"/>
        <w:ind w:firstLine="709"/>
        <w:jc w:val="both"/>
      </w:pPr>
      <w:r>
        <w:rPr>
          <w:b/>
          <w:bCs/>
        </w:rPr>
        <w:t>7</w:t>
      </w:r>
      <w:r w:rsidR="00522170" w:rsidRPr="0066684C">
        <w:rPr>
          <w:b/>
          <w:bCs/>
        </w:rPr>
        <w:t>.4.1</w:t>
      </w:r>
      <w:r w:rsidR="009062B7" w:rsidRPr="0066684C">
        <w:rPr>
          <w:b/>
          <w:bCs/>
        </w:rPr>
        <w:t xml:space="preserve"> </w:t>
      </w:r>
      <w:r w:rsidR="00522170" w:rsidRPr="0066684C">
        <w:rPr>
          <w:b/>
          <w:bCs/>
        </w:rPr>
        <w:t>Проектный</w:t>
      </w:r>
      <w:r w:rsidR="009062B7" w:rsidRPr="0066684C">
        <w:rPr>
          <w:b/>
          <w:bCs/>
        </w:rPr>
        <w:t xml:space="preserve"> </w:t>
      </w:r>
      <w:r w:rsidR="00522170" w:rsidRPr="0066684C">
        <w:rPr>
          <w:b/>
          <w:bCs/>
        </w:rPr>
        <w:t>офис</w:t>
      </w:r>
      <w:r w:rsidR="009062B7" w:rsidRPr="0066684C">
        <w:rPr>
          <w:b/>
          <w:bCs/>
        </w:rPr>
        <w:t xml:space="preserve"> </w:t>
      </w:r>
      <w:r w:rsidR="004E48BD" w:rsidRPr="0066684C">
        <w:rPr>
          <w:b/>
          <w:bCs/>
        </w:rPr>
        <w:t>ЦНТИ</w:t>
      </w:r>
    </w:p>
    <w:p w:rsidR="00522170" w:rsidRPr="0066684C" w:rsidRDefault="004E48BD" w:rsidP="00C818EA">
      <w:pPr>
        <w:pStyle w:val="Default"/>
        <w:spacing w:after="160" w:line="23" w:lineRule="atLeast"/>
        <w:ind w:firstLine="709"/>
        <w:jc w:val="both"/>
      </w:pPr>
      <w:r w:rsidRPr="0066684C">
        <w:t>Проектный</w:t>
      </w:r>
      <w:r w:rsidR="009062B7" w:rsidRPr="0066684C">
        <w:t xml:space="preserve"> </w:t>
      </w:r>
      <w:r w:rsidRPr="0066684C">
        <w:t>офис</w:t>
      </w:r>
      <w:r w:rsidR="009062B7" w:rsidRPr="0066684C">
        <w:t xml:space="preserve"> </w:t>
      </w:r>
      <w:r w:rsidRPr="0066684C">
        <w:t>использует</w:t>
      </w:r>
      <w:r w:rsidR="009062B7" w:rsidRPr="0066684C">
        <w:t xml:space="preserve"> </w:t>
      </w:r>
      <w:r w:rsidRPr="0066684C">
        <w:t>материал,</w:t>
      </w:r>
      <w:r w:rsidR="009062B7" w:rsidRPr="0066684C">
        <w:t xml:space="preserve"> </w:t>
      </w:r>
      <w:r w:rsidRPr="0066684C">
        <w:t>наработанный</w:t>
      </w:r>
      <w:r w:rsidR="009062B7" w:rsidRPr="0066684C">
        <w:t xml:space="preserve"> </w:t>
      </w:r>
      <w:r w:rsidRPr="0066684C">
        <w:t>в</w:t>
      </w:r>
      <w:r w:rsidR="009062B7" w:rsidRPr="0066684C">
        <w:t xml:space="preserve"> </w:t>
      </w:r>
      <w:r w:rsidRPr="0066684C">
        <w:t>ходе</w:t>
      </w:r>
      <w:r w:rsidR="009062B7" w:rsidRPr="0066684C">
        <w:t xml:space="preserve"> </w:t>
      </w:r>
      <w:r w:rsidRPr="0066684C">
        <w:t>работы</w:t>
      </w:r>
      <w:r w:rsidR="009062B7" w:rsidRPr="0066684C">
        <w:t xml:space="preserve"> </w:t>
      </w:r>
      <w:r w:rsidR="00C818EA" w:rsidRPr="0066684C">
        <w:t>над практическими разработками,</w:t>
      </w:r>
      <w:r w:rsidR="009062B7" w:rsidRPr="0066684C">
        <w:t xml:space="preserve"> </w:t>
      </w:r>
      <w:r w:rsidRPr="0066684C">
        <w:t>и</w:t>
      </w:r>
      <w:r w:rsidR="009062B7" w:rsidRPr="0066684C">
        <w:t xml:space="preserve"> </w:t>
      </w:r>
      <w:r w:rsidRPr="0066684C">
        <w:t>способствует</w:t>
      </w:r>
      <w:r w:rsidR="009062B7" w:rsidRPr="0066684C">
        <w:t xml:space="preserve"> </w:t>
      </w:r>
      <w:r w:rsidRPr="0066684C">
        <w:t>внедрению</w:t>
      </w:r>
      <w:r w:rsidR="009062B7" w:rsidRPr="0066684C">
        <w:t xml:space="preserve"> </w:t>
      </w:r>
      <w:r w:rsidRPr="0066684C">
        <w:t>фирменного</w:t>
      </w:r>
      <w:r w:rsidR="009062B7" w:rsidRPr="0066684C">
        <w:t xml:space="preserve"> </w:t>
      </w:r>
      <w:r w:rsidRPr="0066684C">
        <w:t>стиля</w:t>
      </w:r>
      <w:r w:rsidR="009062B7" w:rsidRPr="0066684C">
        <w:t xml:space="preserve"> </w:t>
      </w:r>
      <w:r w:rsidRPr="0066684C">
        <w:t>в</w:t>
      </w:r>
      <w:r w:rsidR="009062B7" w:rsidRPr="0066684C">
        <w:t xml:space="preserve"> </w:t>
      </w:r>
      <w:r w:rsidRPr="0066684C">
        <w:t>работу</w:t>
      </w:r>
      <w:r w:rsidR="009062B7" w:rsidRPr="0066684C">
        <w:t xml:space="preserve"> </w:t>
      </w:r>
      <w:r w:rsidRPr="0066684C">
        <w:t>Института</w:t>
      </w:r>
    </w:p>
    <w:p w:rsidR="00522170" w:rsidRPr="0066684C" w:rsidRDefault="004B1335" w:rsidP="00C818EA">
      <w:pPr>
        <w:pStyle w:val="Default"/>
        <w:spacing w:after="160" w:line="23" w:lineRule="atLeast"/>
        <w:ind w:firstLine="709"/>
        <w:jc w:val="both"/>
      </w:pPr>
      <w:r>
        <w:rPr>
          <w:b/>
          <w:bCs/>
        </w:rPr>
        <w:t>7</w:t>
      </w:r>
      <w:bookmarkStart w:id="9" w:name="_GoBack"/>
      <w:bookmarkEnd w:id="9"/>
      <w:r w:rsidR="00522170" w:rsidRPr="0066684C">
        <w:rPr>
          <w:b/>
          <w:bCs/>
        </w:rPr>
        <w:t>.5.</w:t>
      </w:r>
      <w:r w:rsidR="009062B7" w:rsidRPr="0066684C">
        <w:rPr>
          <w:b/>
          <w:bCs/>
        </w:rPr>
        <w:t xml:space="preserve"> </w:t>
      </w:r>
      <w:r w:rsidR="00522170" w:rsidRPr="0066684C">
        <w:rPr>
          <w:b/>
          <w:bCs/>
        </w:rPr>
        <w:t>Мониторинг</w:t>
      </w:r>
      <w:r w:rsidR="009062B7" w:rsidRPr="0066684C">
        <w:rPr>
          <w:b/>
          <w:bCs/>
        </w:rPr>
        <w:t xml:space="preserve"> </w:t>
      </w:r>
      <w:r w:rsidR="00522170" w:rsidRPr="0066684C">
        <w:rPr>
          <w:b/>
          <w:bCs/>
        </w:rPr>
        <w:t>эффективности</w:t>
      </w:r>
      <w:r w:rsidR="009062B7" w:rsidRPr="0066684C">
        <w:rPr>
          <w:b/>
          <w:bCs/>
        </w:rPr>
        <w:t xml:space="preserve"> </w:t>
      </w:r>
      <w:r w:rsidR="00522170" w:rsidRPr="0066684C">
        <w:rPr>
          <w:b/>
          <w:bCs/>
        </w:rPr>
        <w:t>реализации</w:t>
      </w:r>
      <w:r w:rsidR="009062B7" w:rsidRPr="0066684C">
        <w:rPr>
          <w:b/>
          <w:bCs/>
        </w:rPr>
        <w:t xml:space="preserve"> </w:t>
      </w:r>
      <w:r w:rsidR="00522170" w:rsidRPr="0066684C">
        <w:rPr>
          <w:b/>
          <w:bCs/>
        </w:rPr>
        <w:t>программы</w:t>
      </w:r>
      <w:r w:rsidR="009062B7" w:rsidRPr="0066684C">
        <w:rPr>
          <w:b/>
          <w:bCs/>
        </w:rPr>
        <w:t xml:space="preserve"> </w:t>
      </w:r>
      <w:r w:rsidR="00522170" w:rsidRPr="0066684C">
        <w:rPr>
          <w:b/>
          <w:bCs/>
        </w:rPr>
        <w:t>развития</w:t>
      </w:r>
      <w:r w:rsidR="009062B7" w:rsidRPr="0066684C">
        <w:rPr>
          <w:b/>
          <w:bCs/>
        </w:rPr>
        <w:t xml:space="preserve"> </w:t>
      </w:r>
    </w:p>
    <w:p w:rsidR="00522170" w:rsidRPr="0066684C" w:rsidRDefault="00522170" w:rsidP="00C818EA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Эффективность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реализации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программы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развития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рассматривается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ежегодно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объединенным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ученым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советом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дирекцией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Центра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путем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рассмотрения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ежегодных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годовых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отчетов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научной,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научно-организационной,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финансовой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хозяйственной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деятельности.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4E48BD" w:rsidRPr="0066684C">
        <w:rPr>
          <w:rFonts w:ascii="Times New Roman" w:hAnsi="Times New Roman"/>
          <w:sz w:val="24"/>
          <w:szCs w:val="24"/>
        </w:rPr>
        <w:t>Мониторинг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4E48BD" w:rsidRPr="0066684C">
        <w:rPr>
          <w:rFonts w:ascii="Times New Roman" w:hAnsi="Times New Roman"/>
          <w:sz w:val="24"/>
          <w:szCs w:val="24"/>
        </w:rPr>
        <w:t>поддерживается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4E48BD" w:rsidRPr="0066684C">
        <w:rPr>
          <w:rFonts w:ascii="Times New Roman" w:hAnsi="Times New Roman"/>
          <w:sz w:val="24"/>
          <w:szCs w:val="24"/>
        </w:rPr>
        <w:t>регулярными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4E48BD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4E48BD" w:rsidRPr="0066684C">
        <w:rPr>
          <w:rFonts w:ascii="Times New Roman" w:hAnsi="Times New Roman"/>
          <w:sz w:val="24"/>
          <w:szCs w:val="24"/>
        </w:rPr>
        <w:t>тематическими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4E48BD" w:rsidRPr="0066684C">
        <w:rPr>
          <w:rFonts w:ascii="Times New Roman" w:hAnsi="Times New Roman"/>
          <w:sz w:val="24"/>
          <w:szCs w:val="24"/>
        </w:rPr>
        <w:t>собраниями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4E48BD" w:rsidRPr="0066684C">
        <w:rPr>
          <w:rFonts w:ascii="Times New Roman" w:hAnsi="Times New Roman"/>
          <w:sz w:val="24"/>
          <w:szCs w:val="24"/>
        </w:rPr>
        <w:t>расширенной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4E48BD" w:rsidRPr="0066684C">
        <w:rPr>
          <w:rFonts w:ascii="Times New Roman" w:hAnsi="Times New Roman"/>
          <w:sz w:val="24"/>
          <w:szCs w:val="24"/>
        </w:rPr>
        <w:t>дирекции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4E48BD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4E48BD" w:rsidRPr="0066684C">
        <w:rPr>
          <w:rFonts w:ascii="Times New Roman" w:hAnsi="Times New Roman"/>
          <w:sz w:val="24"/>
          <w:szCs w:val="24"/>
        </w:rPr>
        <w:t>регулярными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4E48BD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4E48BD" w:rsidRPr="0066684C">
        <w:rPr>
          <w:rFonts w:ascii="Times New Roman" w:hAnsi="Times New Roman"/>
          <w:sz w:val="24"/>
          <w:szCs w:val="24"/>
        </w:rPr>
        <w:t>обязательными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4E48BD" w:rsidRPr="0066684C">
        <w:rPr>
          <w:rFonts w:ascii="Times New Roman" w:hAnsi="Times New Roman"/>
          <w:sz w:val="24"/>
          <w:szCs w:val="24"/>
        </w:rPr>
        <w:t>отчетами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4E48BD" w:rsidRPr="0066684C">
        <w:rPr>
          <w:rFonts w:ascii="Times New Roman" w:hAnsi="Times New Roman"/>
          <w:sz w:val="24"/>
          <w:szCs w:val="24"/>
        </w:rPr>
        <w:t>дирек</w:t>
      </w:r>
      <w:r w:rsidR="00B43E5D" w:rsidRPr="0066684C">
        <w:rPr>
          <w:rFonts w:ascii="Times New Roman" w:hAnsi="Times New Roman"/>
          <w:sz w:val="24"/>
          <w:szCs w:val="24"/>
        </w:rPr>
        <w:t>т</w:t>
      </w:r>
      <w:r w:rsidR="004E48BD" w:rsidRPr="0066684C">
        <w:rPr>
          <w:rFonts w:ascii="Times New Roman" w:hAnsi="Times New Roman"/>
          <w:sz w:val="24"/>
          <w:szCs w:val="24"/>
        </w:rPr>
        <w:t>ора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4E48BD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4E48BD" w:rsidRPr="0066684C">
        <w:rPr>
          <w:rFonts w:ascii="Times New Roman" w:hAnsi="Times New Roman"/>
          <w:sz w:val="24"/>
          <w:szCs w:val="24"/>
        </w:rPr>
        <w:t>профильных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4E48BD" w:rsidRPr="0066684C">
        <w:rPr>
          <w:rFonts w:ascii="Times New Roman" w:hAnsi="Times New Roman"/>
          <w:sz w:val="24"/>
          <w:szCs w:val="24"/>
        </w:rPr>
        <w:t>заместителей,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4E48BD" w:rsidRPr="0066684C">
        <w:rPr>
          <w:rFonts w:ascii="Times New Roman" w:hAnsi="Times New Roman"/>
          <w:sz w:val="24"/>
          <w:szCs w:val="24"/>
        </w:rPr>
        <w:t>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4E48BD" w:rsidRPr="0066684C">
        <w:rPr>
          <w:rFonts w:ascii="Times New Roman" w:hAnsi="Times New Roman"/>
          <w:sz w:val="24"/>
          <w:szCs w:val="24"/>
        </w:rPr>
        <w:t>также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главных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специалистов,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включая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главного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бухгалтера,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начальника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планово-финансово</w:t>
      </w:r>
      <w:r w:rsidR="00EF787D" w:rsidRPr="0066684C">
        <w:rPr>
          <w:rFonts w:ascii="Times New Roman" w:hAnsi="Times New Roman"/>
          <w:sz w:val="24"/>
          <w:szCs w:val="24"/>
        </w:rPr>
        <w:t>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отдела,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главного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юрисконсульта,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начальника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контрактной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службы,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начальника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отела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кадров,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F787D" w:rsidRPr="0066684C">
        <w:rPr>
          <w:rFonts w:ascii="Times New Roman" w:hAnsi="Times New Roman"/>
          <w:sz w:val="24"/>
          <w:szCs w:val="24"/>
        </w:rPr>
        <w:t>д</w:t>
      </w:r>
      <w:r w:rsidR="00B43E5D" w:rsidRPr="0066684C">
        <w:rPr>
          <w:rFonts w:ascii="Times New Roman" w:hAnsi="Times New Roman"/>
          <w:sz w:val="24"/>
          <w:szCs w:val="24"/>
        </w:rPr>
        <w:t>иректора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ЦНТИ</w:t>
      </w:r>
      <w:r w:rsidR="00C416BC" w:rsidRPr="0066684C">
        <w:rPr>
          <w:rFonts w:ascii="Times New Roman" w:hAnsi="Times New Roman"/>
          <w:sz w:val="24"/>
          <w:szCs w:val="24"/>
        </w:rPr>
        <w:t>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416BC" w:rsidRPr="0066684C">
        <w:rPr>
          <w:rFonts w:ascii="Times New Roman" w:hAnsi="Times New Roman"/>
          <w:sz w:val="24"/>
          <w:szCs w:val="24"/>
        </w:rPr>
        <w:t>руководителей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C416BC" w:rsidRPr="0066684C">
        <w:rPr>
          <w:rFonts w:ascii="Times New Roman" w:hAnsi="Times New Roman"/>
          <w:sz w:val="24"/>
          <w:szCs w:val="24"/>
        </w:rPr>
        <w:t>отделов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ученых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советах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Института.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Решения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ученых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советов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по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хозяйственным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вопросам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имеют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консультативный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характер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Дирекции.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Все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решения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Дирекции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решения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ученых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советов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являют</w:t>
      </w:r>
      <w:r w:rsidR="00EF787D" w:rsidRPr="0066684C">
        <w:rPr>
          <w:rFonts w:ascii="Times New Roman" w:hAnsi="Times New Roman"/>
          <w:sz w:val="24"/>
          <w:szCs w:val="24"/>
        </w:rPr>
        <w:t>с</w:t>
      </w:r>
      <w:r w:rsidR="00B43E5D" w:rsidRPr="0066684C">
        <w:rPr>
          <w:rFonts w:ascii="Times New Roman" w:hAnsi="Times New Roman"/>
          <w:sz w:val="24"/>
          <w:szCs w:val="24"/>
        </w:rPr>
        <w:t>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прозрачными,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публикуются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сайте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обсуждаются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сотрудниками.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Дирекция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имеет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приемные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часы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обсуждения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проблем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сотрудниками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проводит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неформальные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обсуждения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различных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площадках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Института,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вкл</w:t>
      </w:r>
      <w:r w:rsidR="00EF787D" w:rsidRPr="0066684C">
        <w:rPr>
          <w:rFonts w:ascii="Times New Roman" w:hAnsi="Times New Roman"/>
          <w:sz w:val="24"/>
          <w:szCs w:val="24"/>
        </w:rPr>
        <w:t>ю</w:t>
      </w:r>
      <w:r w:rsidR="00B43E5D" w:rsidRPr="0066684C">
        <w:rPr>
          <w:rFonts w:ascii="Times New Roman" w:hAnsi="Times New Roman"/>
          <w:sz w:val="24"/>
          <w:szCs w:val="24"/>
        </w:rPr>
        <w:t>чая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Совет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молодых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ученых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B43E5D" w:rsidRPr="0066684C">
        <w:rPr>
          <w:rFonts w:ascii="Times New Roman" w:hAnsi="Times New Roman"/>
          <w:sz w:val="24"/>
          <w:szCs w:val="24"/>
        </w:rPr>
        <w:t>сп</w:t>
      </w:r>
      <w:r w:rsidR="00EF787D" w:rsidRPr="0066684C">
        <w:rPr>
          <w:rFonts w:ascii="Times New Roman" w:hAnsi="Times New Roman"/>
          <w:sz w:val="24"/>
          <w:szCs w:val="24"/>
        </w:rPr>
        <w:t>ециалистов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F787D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F787D" w:rsidRPr="0066684C">
        <w:rPr>
          <w:rFonts w:ascii="Times New Roman" w:hAnsi="Times New Roman"/>
          <w:sz w:val="24"/>
          <w:szCs w:val="24"/>
        </w:rPr>
        <w:t>профсоюзный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F787D" w:rsidRPr="0066684C">
        <w:rPr>
          <w:rFonts w:ascii="Times New Roman" w:hAnsi="Times New Roman"/>
          <w:sz w:val="24"/>
          <w:szCs w:val="24"/>
        </w:rPr>
        <w:t>комитет.</w:t>
      </w:r>
    </w:p>
    <w:p w:rsidR="00522170" w:rsidRPr="0066684C" w:rsidRDefault="00522170" w:rsidP="00522170">
      <w:pPr>
        <w:rPr>
          <w:rFonts w:ascii="Times New Roman" w:hAnsi="Times New Roman"/>
          <w:sz w:val="24"/>
          <w:szCs w:val="24"/>
        </w:rPr>
      </w:pPr>
    </w:p>
    <w:p w:rsidR="00CC6980" w:rsidRPr="0066684C" w:rsidRDefault="00522170" w:rsidP="00CC69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РАЗДЕЛ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8.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СВЕДЕНИЯ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РОЛИ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ОРГАНИЗАЦИИ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ВЫПОЛНЕНИИ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МЕРОПРИЯТИЙ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ДОСТИЖЕНИИ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РЕЗУЛЬТАТОВ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ЗНАЧЕНИЙ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ЦЕЛЕВЫХ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ПОКАЗАТЕЛЕЙ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НАЦИОНАЛЬНОГО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ПРОЕКТА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«НАУКА»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ВХОДЯЩИХ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ЕГО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СОСТАВ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ФЕДЕРАЛЬНЫХ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ПРОЕКТОВ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AF4408" w:rsidRPr="0066684C" w:rsidRDefault="00AF4408" w:rsidP="00EF787D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Ключевой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целью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национального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проекта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«Наука»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является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обеспечение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присутствия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Российской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Федерации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числе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пяти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ведущих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мира,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осуществляющих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разработки,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обеспечение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привлекательности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работы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РФ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lastRenderedPageBreak/>
        <w:t>ведущих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ученых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молодых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исследователей,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увеличение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внутренних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затрат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разработки.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Основными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проблемными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показателями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России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указываются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F787D" w:rsidRPr="0066684C">
        <w:rPr>
          <w:rFonts w:ascii="Times New Roman" w:hAnsi="Times New Roman"/>
          <w:sz w:val="24"/>
          <w:szCs w:val="24"/>
        </w:rPr>
        <w:t>следующие: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число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статей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ведущих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международных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базах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данных;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число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патентов;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объем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внутренних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затрат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F787D" w:rsidRPr="0066684C">
        <w:rPr>
          <w:rFonts w:ascii="Times New Roman" w:hAnsi="Times New Roman"/>
          <w:sz w:val="24"/>
          <w:szCs w:val="24"/>
        </w:rPr>
        <w:t>разработки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F787D" w:rsidRPr="0066684C">
        <w:rPr>
          <w:rFonts w:ascii="Times New Roman" w:hAnsi="Times New Roman"/>
          <w:sz w:val="24"/>
          <w:szCs w:val="24"/>
        </w:rPr>
        <w:t>из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F787D" w:rsidRPr="0066684C">
        <w:rPr>
          <w:rFonts w:ascii="Times New Roman" w:hAnsi="Times New Roman"/>
          <w:sz w:val="24"/>
          <w:szCs w:val="24"/>
        </w:rPr>
        <w:t>всех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F787D" w:rsidRPr="0066684C">
        <w:rPr>
          <w:rFonts w:ascii="Times New Roman" w:hAnsi="Times New Roman"/>
          <w:sz w:val="24"/>
          <w:szCs w:val="24"/>
        </w:rPr>
        <w:t>источников.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EF787D" w:rsidRPr="0066684C">
        <w:rPr>
          <w:rFonts w:ascii="Times New Roman" w:hAnsi="Times New Roman"/>
          <w:sz w:val="24"/>
          <w:szCs w:val="24"/>
        </w:rPr>
        <w:t>Д</w:t>
      </w:r>
      <w:r w:rsidRPr="0066684C">
        <w:rPr>
          <w:rFonts w:ascii="Times New Roman" w:hAnsi="Times New Roman"/>
          <w:sz w:val="24"/>
          <w:szCs w:val="24"/>
        </w:rPr>
        <w:t>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достижения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ключевой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цели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Проекта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«Наука»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требуется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удвоить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число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статей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патентов,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50%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увеличить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финансирование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разработок.</w:t>
      </w:r>
    </w:p>
    <w:p w:rsidR="00AF4408" w:rsidRPr="0066684C" w:rsidRDefault="00AF4408" w:rsidP="00EF787D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Институт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благодаря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своей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многопрофильности,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многодисциплинарности,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высокому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научному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потенциалу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коллектива,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возможностям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выполнения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оригинальных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разработок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стыке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наук,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возможностям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объединения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коллективов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направлений,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способен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внести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значительный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вклад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решение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задач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национального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проекта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«Наука».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Профиль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–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«генерация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знаний».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Важнейшим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показателем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организаций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этого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профиля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является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увеличение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количества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статей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изданиях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международного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уровня.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сегодня,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Институте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уже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наблюдается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устойчивый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рост,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как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количества,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так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качества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статей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международных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изданиях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(см.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п.3.4).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реализации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настоящей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программы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проводится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(частично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уже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проведена)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реорганизация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структуры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Института,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312AFB" w:rsidRPr="0066684C">
        <w:rPr>
          <w:rFonts w:ascii="Times New Roman" w:hAnsi="Times New Roman"/>
          <w:sz w:val="24"/>
          <w:szCs w:val="24"/>
        </w:rPr>
        <w:t>объединение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отделов,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что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позволило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укрупнить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темы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исследований,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сделать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более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комплексными,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использовать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опыт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раннее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разрозненных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небольших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подразделений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научных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областях,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направив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усилия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коллективов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специалистов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решения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значимых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задач.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Рост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значимости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задач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определит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повышение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уровня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публикаций.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этом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стимулироваться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будут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сотрудники,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публикующие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статьи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издания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высокого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ранга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(предпочтительно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  <w:lang w:val="en-US"/>
        </w:rPr>
        <w:t>Q</w:t>
      </w:r>
      <w:r w:rsidRPr="0066684C">
        <w:rPr>
          <w:rFonts w:ascii="Times New Roman" w:hAnsi="Times New Roman"/>
          <w:sz w:val="24"/>
          <w:szCs w:val="24"/>
        </w:rPr>
        <w:t>1).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AF4408" w:rsidRPr="0066684C" w:rsidRDefault="00AF4408" w:rsidP="00312AF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Недавние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изменения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структуры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коснулись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патентной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службы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Института.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настоящее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время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эта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служба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реорганизована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целью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выявления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патентоспособных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результатов.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Это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уже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привело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заметному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увеличению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числа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заявок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патенты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ноу-хау.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Ожидается,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что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это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даст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заметный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вклад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количество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патентов,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оформляемых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Институтом.</w:t>
      </w:r>
    </w:p>
    <w:p w:rsidR="00AF4408" w:rsidRPr="0066684C" w:rsidRDefault="00AF4408" w:rsidP="00312AF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Наблюдается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устойчивый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рост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количества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проектов,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финансируемых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РФФИ,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РНФ,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Минобрнауки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(см.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3.4).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Особенностью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Института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является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его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потенциал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только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получения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знаний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области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структурной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организации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механизмов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биологического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действия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живых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систем,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применения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практике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новейших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инновационных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технологий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работы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живыми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системами,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включая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разработку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новых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лекарственных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препаратов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доклинических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испытаний.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Это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означает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возможность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роста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числа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проектов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грантов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только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фундаментальной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направленности,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счет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выполнения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прикладных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исследований.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Все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это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обусловливает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возможность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роста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внутренних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затрат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из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источников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соответствует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целям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задачам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национального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проекта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«Наука».</w:t>
      </w:r>
    </w:p>
    <w:p w:rsidR="00AF4408" w:rsidRPr="0066684C" w:rsidRDefault="00AF4408" w:rsidP="00312AF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sz w:val="24"/>
          <w:szCs w:val="24"/>
        </w:rPr>
        <w:t>Необходимой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основой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роста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качества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разработок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является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наличие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приборной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базы.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сожалению,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настоящее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время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часть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парка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приборов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устарела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функционально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физически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(примерно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половина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оборудования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имеет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возраст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больше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20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лет).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Обновление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приборной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базы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является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одной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из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важнейших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задач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Проекта.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Запланированное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настоящей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программе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новое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оборудование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позволит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сделать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качественный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скач</w:t>
      </w:r>
      <w:r w:rsidR="00312AFB" w:rsidRPr="0066684C">
        <w:rPr>
          <w:rFonts w:ascii="Times New Roman" w:hAnsi="Times New Roman"/>
          <w:sz w:val="24"/>
          <w:szCs w:val="24"/>
        </w:rPr>
        <w:t>о</w:t>
      </w:r>
      <w:r w:rsidRPr="0066684C">
        <w:rPr>
          <w:rFonts w:ascii="Times New Roman" w:hAnsi="Times New Roman"/>
          <w:sz w:val="24"/>
          <w:szCs w:val="24"/>
        </w:rPr>
        <w:t>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повышении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уровня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обеспечит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планируемые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показатели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по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росту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как</w:t>
      </w:r>
      <w:r w:rsidR="009062B7" w:rsidRPr="0066684C">
        <w:t xml:space="preserve"> </w:t>
      </w:r>
      <w:r w:rsidR="00312AFB" w:rsidRPr="0066684C">
        <w:rPr>
          <w:rFonts w:ascii="Times New Roman" w:hAnsi="Times New Roman"/>
          <w:sz w:val="24"/>
          <w:szCs w:val="24"/>
        </w:rPr>
        <w:t>интеллектуальной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="00312AFB"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публикационной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активности,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так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возможности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привлечения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дополнительных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средств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для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проведения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исследований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(например,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в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рамках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ЦКП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ИБХ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  <w:r w:rsidRPr="0066684C">
        <w:rPr>
          <w:rFonts w:ascii="Times New Roman" w:hAnsi="Times New Roman"/>
          <w:sz w:val="24"/>
          <w:szCs w:val="24"/>
        </w:rPr>
        <w:t>РАН).</w:t>
      </w:r>
      <w:r w:rsidR="009062B7" w:rsidRPr="0066684C">
        <w:rPr>
          <w:rFonts w:ascii="Times New Roman" w:hAnsi="Times New Roman"/>
          <w:sz w:val="24"/>
          <w:szCs w:val="24"/>
        </w:rPr>
        <w:t xml:space="preserve"> </w:t>
      </w:r>
    </w:p>
    <w:p w:rsidR="00987723" w:rsidRPr="0066684C" w:rsidRDefault="00987723" w:rsidP="00312AFB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6684C">
        <w:rPr>
          <w:rFonts w:ascii="Times New Roman" w:hAnsi="Times New Roman"/>
          <w:bCs/>
          <w:sz w:val="24"/>
          <w:szCs w:val="24"/>
        </w:rPr>
        <w:lastRenderedPageBreak/>
        <w:t>В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целях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обеспечения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обновления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приборной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базы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ИБХ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РАН,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выполняющего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на</w:t>
      </w:r>
      <w:r w:rsidR="00312AFB" w:rsidRPr="0066684C">
        <w:rPr>
          <w:rFonts w:ascii="Times New Roman" w:hAnsi="Times New Roman"/>
          <w:bCs/>
          <w:sz w:val="24"/>
          <w:szCs w:val="24"/>
        </w:rPr>
        <w:t>учные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="00312AFB" w:rsidRPr="0066684C">
        <w:rPr>
          <w:rFonts w:ascii="Times New Roman" w:hAnsi="Times New Roman"/>
          <w:bCs/>
          <w:sz w:val="24"/>
          <w:szCs w:val="24"/>
        </w:rPr>
        <w:t>исследования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="00312AFB" w:rsidRPr="0066684C">
        <w:rPr>
          <w:rFonts w:ascii="Times New Roman" w:hAnsi="Times New Roman"/>
          <w:bCs/>
          <w:sz w:val="24"/>
          <w:szCs w:val="24"/>
        </w:rPr>
        <w:t>и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="00312AFB" w:rsidRPr="0066684C">
        <w:rPr>
          <w:rFonts w:ascii="Times New Roman" w:hAnsi="Times New Roman"/>
          <w:bCs/>
          <w:sz w:val="24"/>
          <w:szCs w:val="24"/>
        </w:rPr>
        <w:t>разработки,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="00312AFB" w:rsidRPr="0066684C">
        <w:rPr>
          <w:rFonts w:ascii="Times New Roman" w:hAnsi="Times New Roman"/>
          <w:bCs/>
          <w:sz w:val="24"/>
          <w:szCs w:val="24"/>
        </w:rPr>
        <w:t>в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="00312AFB" w:rsidRPr="0066684C">
        <w:rPr>
          <w:rFonts w:ascii="Times New Roman" w:hAnsi="Times New Roman"/>
          <w:bCs/>
          <w:sz w:val="24"/>
          <w:szCs w:val="24"/>
        </w:rPr>
        <w:t>рамках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="00312AFB" w:rsidRPr="0066684C">
        <w:rPr>
          <w:rFonts w:ascii="Times New Roman" w:hAnsi="Times New Roman"/>
          <w:bCs/>
          <w:sz w:val="24"/>
          <w:szCs w:val="24"/>
        </w:rPr>
        <w:t>Ф</w:t>
      </w:r>
      <w:r w:rsidRPr="0066684C">
        <w:rPr>
          <w:rFonts w:ascii="Times New Roman" w:hAnsi="Times New Roman"/>
          <w:bCs/>
          <w:sz w:val="24"/>
          <w:szCs w:val="24"/>
        </w:rPr>
        <w:t>едеральн</w:t>
      </w:r>
      <w:r w:rsidR="00312AFB" w:rsidRPr="0066684C">
        <w:rPr>
          <w:rFonts w:ascii="Times New Roman" w:hAnsi="Times New Roman"/>
          <w:bCs/>
          <w:sz w:val="24"/>
          <w:szCs w:val="24"/>
        </w:rPr>
        <w:t>ого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проект</w:t>
      </w:r>
      <w:r w:rsidR="00312AFB" w:rsidRPr="0066684C">
        <w:rPr>
          <w:rFonts w:ascii="Times New Roman" w:hAnsi="Times New Roman"/>
          <w:bCs/>
          <w:sz w:val="24"/>
          <w:szCs w:val="24"/>
        </w:rPr>
        <w:t>а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«Развитие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передовой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инфраструктуры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для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проведения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исследований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и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разработок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в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Российской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Федерации»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национального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проекта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«Наука»,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Минобрнауки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России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планирует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в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2019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году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финансирование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в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объеме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="00F821F8" w:rsidRPr="0066684C">
        <w:rPr>
          <w:rFonts w:ascii="Times New Roman" w:hAnsi="Times New Roman"/>
          <w:bCs/>
          <w:sz w:val="24"/>
          <w:szCs w:val="24"/>
        </w:rPr>
        <w:t>154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="00F821F8" w:rsidRPr="0066684C">
        <w:rPr>
          <w:rFonts w:ascii="Times New Roman" w:hAnsi="Times New Roman"/>
          <w:bCs/>
          <w:sz w:val="24"/>
          <w:szCs w:val="24"/>
        </w:rPr>
        <w:t>641,56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="00F821F8" w:rsidRPr="0066684C">
        <w:rPr>
          <w:rFonts w:ascii="Times New Roman" w:hAnsi="Times New Roman"/>
          <w:bCs/>
          <w:sz w:val="24"/>
          <w:szCs w:val="24"/>
        </w:rPr>
        <w:t>тыс.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="00F821F8" w:rsidRPr="0066684C">
        <w:rPr>
          <w:rFonts w:ascii="Times New Roman" w:hAnsi="Times New Roman"/>
          <w:bCs/>
          <w:sz w:val="24"/>
          <w:szCs w:val="24"/>
        </w:rPr>
        <w:t>руб.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</w:p>
    <w:p w:rsidR="0021293D" w:rsidRPr="0066684C" w:rsidRDefault="00987723" w:rsidP="00312AFB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84C">
        <w:rPr>
          <w:rFonts w:ascii="Times New Roman" w:hAnsi="Times New Roman"/>
          <w:bCs/>
          <w:sz w:val="24"/>
          <w:szCs w:val="24"/>
        </w:rPr>
        <w:t>Эти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средства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Институт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планирует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направить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на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обновление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(создание)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приборной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базы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для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решения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наиболее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актуальных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на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сегодня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научных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проблем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в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области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нейробиологии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и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протеомики/метаболомики.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Эти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области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являются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наиболее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проблемными,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результаты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наиболее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востребованы,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что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предполагает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быстрый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рост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количества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и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качества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публикаций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и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числа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заявок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на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изобретения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(см.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таблицу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целевых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показателей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настоящей</w:t>
      </w:r>
      <w:r w:rsidR="009062B7" w:rsidRPr="0066684C">
        <w:rPr>
          <w:rFonts w:ascii="Times New Roman" w:hAnsi="Times New Roman"/>
          <w:bCs/>
          <w:sz w:val="24"/>
          <w:szCs w:val="24"/>
        </w:rPr>
        <w:t xml:space="preserve"> </w:t>
      </w:r>
      <w:r w:rsidRPr="0066684C">
        <w:rPr>
          <w:rFonts w:ascii="Times New Roman" w:hAnsi="Times New Roman"/>
          <w:bCs/>
          <w:sz w:val="24"/>
          <w:szCs w:val="24"/>
        </w:rPr>
        <w:t>Программы).</w:t>
      </w:r>
    </w:p>
    <w:p w:rsidR="0021293D" w:rsidRPr="0066684C" w:rsidRDefault="0021293D" w:rsidP="00CC69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6980" w:rsidRPr="0066684C" w:rsidRDefault="00CC6980">
      <w:pPr>
        <w:rPr>
          <w:rFonts w:ascii="Times New Roman" w:hAnsi="Times New Roman"/>
          <w:sz w:val="24"/>
          <w:szCs w:val="24"/>
        </w:rPr>
        <w:sectPr w:rsidR="00CC6980" w:rsidRPr="0066684C" w:rsidSect="00C655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1DB7" w:rsidRPr="00EC2DFB" w:rsidRDefault="001B1DB7" w:rsidP="001B1D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2DFB">
        <w:rPr>
          <w:rFonts w:ascii="Times New Roman" w:hAnsi="Times New Roman"/>
          <w:sz w:val="24"/>
          <w:szCs w:val="24"/>
        </w:rPr>
        <w:lastRenderedPageBreak/>
        <w:t xml:space="preserve">РАЗДЕЛ 9. ФИНАНСОВОЕ ОБЕСПЕЧЕНИЕ ПРОГРАММЫ РАЗВИТИЯ </w:t>
      </w:r>
    </w:p>
    <w:tbl>
      <w:tblPr>
        <w:tblW w:w="1463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5929"/>
        <w:gridCol w:w="1460"/>
        <w:gridCol w:w="1517"/>
        <w:gridCol w:w="1616"/>
        <w:gridCol w:w="1560"/>
        <w:gridCol w:w="1701"/>
      </w:tblGrid>
      <w:tr w:rsidR="001B1DB7" w:rsidRPr="00EC2DFB" w:rsidTr="00CE286B">
        <w:trPr>
          <w:trHeight w:val="311"/>
        </w:trPr>
        <w:tc>
          <w:tcPr>
            <w:tcW w:w="855" w:type="dxa"/>
            <w:tcBorders>
              <w:right w:val="single" w:sz="4" w:space="0" w:color="000000"/>
            </w:tcBorders>
          </w:tcPr>
          <w:p w:rsidR="001B1DB7" w:rsidRPr="00EC2DFB" w:rsidRDefault="001B1DB7" w:rsidP="00CE286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B1DB7" w:rsidRPr="00EC2DFB" w:rsidRDefault="001B1DB7" w:rsidP="00CE286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29" w:type="dxa"/>
            <w:tcBorders>
              <w:left w:val="single" w:sz="4" w:space="0" w:color="000000"/>
            </w:tcBorders>
          </w:tcPr>
          <w:p w:rsidR="001B1DB7" w:rsidRPr="00EC2DFB" w:rsidRDefault="001B1DB7" w:rsidP="00CE286B">
            <w:pPr>
              <w:pStyle w:val="TableParagraph"/>
              <w:spacing w:before="14"/>
              <w:ind w:left="140"/>
              <w:rPr>
                <w:sz w:val="24"/>
                <w:szCs w:val="24"/>
                <w:lang w:val="ru-RU"/>
              </w:rPr>
            </w:pPr>
            <w:r w:rsidRPr="00EC2DFB">
              <w:rPr>
                <w:color w:val="1C1C1C"/>
                <w:sz w:val="24"/>
                <w:szCs w:val="24"/>
                <w:lang w:val="ru-RU"/>
              </w:rPr>
              <w:t>Показа</w:t>
            </w:r>
            <w:r w:rsidRPr="00EC2DFB">
              <w:rPr>
                <w:color w:val="464646"/>
                <w:sz w:val="24"/>
                <w:szCs w:val="24"/>
                <w:lang w:val="ru-RU"/>
              </w:rPr>
              <w:t>т</w:t>
            </w:r>
            <w:r w:rsidRPr="00EC2DFB">
              <w:rPr>
                <w:color w:val="1C1C1C"/>
                <w:sz w:val="24"/>
                <w:szCs w:val="24"/>
                <w:lang w:val="ru-RU"/>
              </w:rPr>
              <w:t>е</w:t>
            </w:r>
            <w:r w:rsidRPr="00EC2DFB">
              <w:rPr>
                <w:color w:val="464646"/>
                <w:sz w:val="24"/>
                <w:szCs w:val="24"/>
                <w:lang w:val="ru-RU"/>
              </w:rPr>
              <w:t>ль</w:t>
            </w:r>
          </w:p>
        </w:tc>
        <w:tc>
          <w:tcPr>
            <w:tcW w:w="1460" w:type="dxa"/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2DFB">
              <w:rPr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517" w:type="dxa"/>
            <w:tcBorders>
              <w:right w:val="single" w:sz="4" w:space="0" w:color="000000"/>
            </w:tcBorders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2DFB">
              <w:rPr>
                <w:sz w:val="24"/>
                <w:szCs w:val="24"/>
                <w:lang w:val="ru-RU"/>
              </w:rPr>
              <w:t>Отчетный период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2DFB">
              <w:rPr>
                <w:sz w:val="24"/>
                <w:szCs w:val="24"/>
                <w:lang w:val="ru-RU"/>
              </w:rPr>
              <w:t>Значение</w:t>
            </w:r>
          </w:p>
        </w:tc>
        <w:tc>
          <w:tcPr>
            <w:tcW w:w="1560" w:type="dxa"/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B1DB7" w:rsidRPr="00EC2DFB" w:rsidTr="00CE286B">
        <w:trPr>
          <w:trHeight w:val="311"/>
        </w:trPr>
        <w:tc>
          <w:tcPr>
            <w:tcW w:w="855" w:type="dxa"/>
            <w:tcBorders>
              <w:right w:val="single" w:sz="4" w:space="0" w:color="000000"/>
            </w:tcBorders>
          </w:tcPr>
          <w:p w:rsidR="001B1DB7" w:rsidRPr="00EC2DFB" w:rsidRDefault="001B1DB7" w:rsidP="00CE286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29" w:type="dxa"/>
            <w:tcBorders>
              <w:left w:val="single" w:sz="4" w:space="0" w:color="000000"/>
            </w:tcBorders>
          </w:tcPr>
          <w:p w:rsidR="001B1DB7" w:rsidRPr="00EC2DFB" w:rsidRDefault="001B1DB7" w:rsidP="00CE286B">
            <w:pPr>
              <w:pStyle w:val="TableParagraph"/>
              <w:spacing w:before="14"/>
              <w:ind w:left="140"/>
              <w:rPr>
                <w:color w:val="31313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17" w:type="dxa"/>
            <w:tcBorders>
              <w:right w:val="single" w:sz="4" w:space="0" w:color="000000"/>
            </w:tcBorders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2DFB">
              <w:rPr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1560" w:type="dxa"/>
            <w:vAlign w:val="center"/>
          </w:tcPr>
          <w:p w:rsidR="001B1DB7" w:rsidRPr="00EC2DFB" w:rsidRDefault="001B1DB7" w:rsidP="00CE28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DF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B1DB7" w:rsidRPr="00EC2DFB" w:rsidRDefault="001B1DB7" w:rsidP="00CE28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DF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1B1DB7" w:rsidRPr="00EC2DFB" w:rsidTr="00CE286B">
        <w:trPr>
          <w:trHeight w:val="311"/>
        </w:trPr>
        <w:tc>
          <w:tcPr>
            <w:tcW w:w="855" w:type="dxa"/>
            <w:tcBorders>
              <w:right w:val="single" w:sz="4" w:space="0" w:color="000000"/>
            </w:tcBorders>
          </w:tcPr>
          <w:p w:rsidR="001B1DB7" w:rsidRPr="00EC2DFB" w:rsidRDefault="001B1DB7" w:rsidP="00CE286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29" w:type="dxa"/>
            <w:tcBorders>
              <w:left w:val="single" w:sz="4" w:space="0" w:color="000000"/>
            </w:tcBorders>
          </w:tcPr>
          <w:p w:rsidR="001B1DB7" w:rsidRPr="00EC2DFB" w:rsidRDefault="001B1DB7" w:rsidP="00CE286B">
            <w:pPr>
              <w:pStyle w:val="TableParagraph"/>
              <w:spacing w:before="14"/>
              <w:ind w:left="140"/>
              <w:rPr>
                <w:color w:val="313131"/>
                <w:sz w:val="24"/>
                <w:szCs w:val="24"/>
                <w:lang w:val="ru-RU"/>
              </w:rPr>
            </w:pPr>
            <w:r w:rsidRPr="00EC2DFB">
              <w:rPr>
                <w:color w:val="1C1C1C"/>
                <w:sz w:val="24"/>
                <w:szCs w:val="24"/>
                <w:lang w:val="ru-RU"/>
              </w:rPr>
              <w:t>Общи</w:t>
            </w:r>
            <w:r w:rsidRPr="00EC2DFB">
              <w:rPr>
                <w:color w:val="464646"/>
                <w:sz w:val="24"/>
                <w:szCs w:val="24"/>
                <w:lang w:val="ru-RU"/>
              </w:rPr>
              <w:t xml:space="preserve">й: </w:t>
            </w:r>
            <w:r w:rsidRPr="00EC2DFB">
              <w:rPr>
                <w:color w:val="1C1C1C"/>
                <w:sz w:val="24"/>
                <w:szCs w:val="24"/>
                <w:lang w:val="ru-RU"/>
              </w:rPr>
              <w:t xml:space="preserve">объем финансового </w:t>
            </w:r>
            <w:r w:rsidRPr="00EC2DFB">
              <w:rPr>
                <w:color w:val="2D2D2D"/>
                <w:sz w:val="24"/>
                <w:szCs w:val="24"/>
                <w:lang w:val="ru-RU"/>
              </w:rPr>
              <w:t xml:space="preserve">обеспечения </w:t>
            </w:r>
            <w:r w:rsidRPr="00EC2DFB">
              <w:rPr>
                <w:color w:val="1C1C1C"/>
                <w:sz w:val="24"/>
                <w:szCs w:val="24"/>
                <w:lang w:val="ru-RU"/>
              </w:rPr>
              <w:t xml:space="preserve">Программы </w:t>
            </w:r>
            <w:r w:rsidRPr="00EC2DFB">
              <w:rPr>
                <w:color w:val="2D2D2D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1460" w:type="dxa"/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2DFB">
              <w:rPr>
                <w:color w:val="313131"/>
                <w:sz w:val="24"/>
                <w:szCs w:val="24"/>
                <w:lang w:val="ru-RU"/>
              </w:rPr>
              <w:t>тыс. руб.</w:t>
            </w:r>
          </w:p>
        </w:tc>
        <w:tc>
          <w:tcPr>
            <w:tcW w:w="1517" w:type="dxa"/>
            <w:tcBorders>
              <w:right w:val="single" w:sz="4" w:space="0" w:color="000000"/>
            </w:tcBorders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2DFB">
              <w:rPr>
                <w:sz w:val="24"/>
                <w:szCs w:val="24"/>
                <w:lang w:val="ru-RU"/>
              </w:rPr>
              <w:t>2 324 851,00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2DFB">
              <w:rPr>
                <w:sz w:val="24"/>
                <w:szCs w:val="24"/>
                <w:lang w:val="ru-RU"/>
              </w:rPr>
              <w:t>1 688 338,90</w:t>
            </w:r>
          </w:p>
        </w:tc>
        <w:tc>
          <w:tcPr>
            <w:tcW w:w="1560" w:type="dxa"/>
            <w:vAlign w:val="center"/>
          </w:tcPr>
          <w:p w:rsidR="001B1DB7" w:rsidRPr="00EC2DFB" w:rsidRDefault="001B1DB7" w:rsidP="00CE28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DFB">
              <w:rPr>
                <w:rFonts w:ascii="Times New Roman" w:hAnsi="Times New Roman"/>
                <w:sz w:val="24"/>
                <w:szCs w:val="24"/>
              </w:rPr>
              <w:t>1 578 915,50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B1DB7" w:rsidRPr="00EC2DFB" w:rsidRDefault="001B1DB7" w:rsidP="00CE28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DFB">
              <w:rPr>
                <w:rFonts w:ascii="Times New Roman" w:hAnsi="Times New Roman"/>
                <w:sz w:val="24"/>
                <w:szCs w:val="24"/>
              </w:rPr>
              <w:t>1 353 614,40</w:t>
            </w:r>
          </w:p>
        </w:tc>
      </w:tr>
      <w:tr w:rsidR="001B1DB7" w:rsidRPr="00EC2DFB" w:rsidTr="00CE286B">
        <w:trPr>
          <w:trHeight w:val="311"/>
        </w:trPr>
        <w:tc>
          <w:tcPr>
            <w:tcW w:w="855" w:type="dxa"/>
            <w:tcBorders>
              <w:right w:val="single" w:sz="4" w:space="0" w:color="000000"/>
            </w:tcBorders>
          </w:tcPr>
          <w:p w:rsidR="001B1DB7" w:rsidRPr="00EC2DFB" w:rsidRDefault="001B1DB7" w:rsidP="00CE286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29" w:type="dxa"/>
            <w:tcBorders>
              <w:left w:val="single" w:sz="4" w:space="0" w:color="000000"/>
            </w:tcBorders>
          </w:tcPr>
          <w:p w:rsidR="001B1DB7" w:rsidRPr="00EC2DFB" w:rsidRDefault="001B1DB7" w:rsidP="00CE286B">
            <w:pPr>
              <w:pStyle w:val="TableParagraph"/>
              <w:spacing w:before="14"/>
              <w:ind w:left="140"/>
              <w:rPr>
                <w:color w:val="313131"/>
                <w:sz w:val="24"/>
                <w:szCs w:val="24"/>
                <w:lang w:val="ru-RU"/>
              </w:rPr>
            </w:pPr>
            <w:r w:rsidRPr="00EC2DFB">
              <w:rPr>
                <w:color w:val="313131"/>
                <w:sz w:val="24"/>
                <w:szCs w:val="24"/>
                <w:lang w:val="ru-RU"/>
              </w:rPr>
              <w:t>Из них:</w:t>
            </w:r>
          </w:p>
        </w:tc>
        <w:tc>
          <w:tcPr>
            <w:tcW w:w="1460" w:type="dxa"/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17" w:type="dxa"/>
            <w:tcBorders>
              <w:right w:val="single" w:sz="4" w:space="0" w:color="000000"/>
            </w:tcBorders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B1DB7" w:rsidRPr="00EC2DFB" w:rsidTr="001B1DB7">
        <w:trPr>
          <w:trHeight w:val="732"/>
        </w:trPr>
        <w:tc>
          <w:tcPr>
            <w:tcW w:w="855" w:type="dxa"/>
            <w:tcBorders>
              <w:bottom w:val="single" w:sz="4" w:space="0" w:color="000000"/>
            </w:tcBorders>
          </w:tcPr>
          <w:p w:rsidR="001B1DB7" w:rsidRPr="00EC2DFB" w:rsidRDefault="001B1DB7" w:rsidP="00CE286B">
            <w:pPr>
              <w:pStyle w:val="TableParagraph"/>
              <w:spacing w:line="275" w:lineRule="exact"/>
              <w:ind w:left="143"/>
              <w:rPr>
                <w:sz w:val="24"/>
                <w:szCs w:val="24"/>
                <w:lang w:val="ru-RU"/>
              </w:rPr>
            </w:pPr>
            <w:r w:rsidRPr="00EC2DFB">
              <w:rPr>
                <w:color w:val="313131"/>
                <w:sz w:val="24"/>
                <w:szCs w:val="24"/>
                <w:lang w:val="ru-RU"/>
              </w:rPr>
              <w:t>1.1.</w:t>
            </w:r>
          </w:p>
        </w:tc>
        <w:tc>
          <w:tcPr>
            <w:tcW w:w="5929" w:type="dxa"/>
          </w:tcPr>
          <w:p w:rsidR="001B1DB7" w:rsidRPr="00EC2DFB" w:rsidRDefault="001B1DB7" w:rsidP="00CE286B">
            <w:pPr>
              <w:pStyle w:val="TableParagraph"/>
              <w:spacing w:before="10" w:line="252" w:lineRule="auto"/>
              <w:ind w:left="106" w:right="302" w:firstLine="39"/>
              <w:jc w:val="both"/>
              <w:rPr>
                <w:sz w:val="24"/>
                <w:szCs w:val="24"/>
                <w:lang w:val="ru-RU"/>
              </w:rPr>
            </w:pPr>
            <w:r w:rsidRPr="00EC2DFB">
              <w:rPr>
                <w:color w:val="313131"/>
                <w:sz w:val="24"/>
                <w:szCs w:val="24"/>
                <w:lang w:val="ru-RU"/>
              </w:rPr>
              <w:t xml:space="preserve">субсидий </w:t>
            </w:r>
            <w:r w:rsidRPr="00EC2DFB">
              <w:rPr>
                <w:color w:val="1A1A1A"/>
                <w:sz w:val="24"/>
                <w:szCs w:val="24"/>
                <w:lang w:val="ru-RU"/>
              </w:rPr>
              <w:t xml:space="preserve">на финансовое обеспечение </w:t>
            </w:r>
            <w:r w:rsidRPr="00EC2DFB">
              <w:rPr>
                <w:color w:val="313131"/>
                <w:sz w:val="24"/>
                <w:szCs w:val="24"/>
                <w:lang w:val="ru-RU"/>
              </w:rPr>
              <w:t xml:space="preserve">выполнения государственного </w:t>
            </w:r>
            <w:r w:rsidRPr="00EC2DFB">
              <w:rPr>
                <w:color w:val="1A1A1A"/>
                <w:sz w:val="24"/>
                <w:szCs w:val="24"/>
                <w:lang w:val="ru-RU"/>
              </w:rPr>
              <w:t xml:space="preserve">задание. из </w:t>
            </w:r>
            <w:r w:rsidRPr="00EC2DFB">
              <w:rPr>
                <w:color w:val="313131"/>
                <w:sz w:val="24"/>
                <w:szCs w:val="24"/>
                <w:lang w:val="ru-RU"/>
              </w:rPr>
              <w:t>федерального бюджета</w:t>
            </w:r>
          </w:p>
        </w:tc>
        <w:tc>
          <w:tcPr>
            <w:tcW w:w="1460" w:type="dxa"/>
            <w:vAlign w:val="center"/>
          </w:tcPr>
          <w:p w:rsidR="001B1DB7" w:rsidRPr="00EC2DFB" w:rsidRDefault="001B1DB7" w:rsidP="00CE286B">
            <w:pPr>
              <w:pStyle w:val="TableParagraph"/>
              <w:spacing w:before="1"/>
              <w:ind w:left="272"/>
              <w:jc w:val="center"/>
              <w:rPr>
                <w:sz w:val="24"/>
                <w:szCs w:val="24"/>
                <w:lang w:val="ru-RU"/>
              </w:rPr>
            </w:pPr>
            <w:r w:rsidRPr="00EC2DFB">
              <w:rPr>
                <w:color w:val="313131"/>
                <w:sz w:val="24"/>
                <w:szCs w:val="24"/>
                <w:lang w:val="ru-RU"/>
              </w:rPr>
              <w:t>тыс. руб.</w:t>
            </w:r>
          </w:p>
        </w:tc>
        <w:tc>
          <w:tcPr>
            <w:tcW w:w="1517" w:type="dxa"/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2DFB">
              <w:rPr>
                <w:sz w:val="24"/>
                <w:szCs w:val="24"/>
                <w:lang w:val="ru-RU"/>
              </w:rPr>
              <w:t>998 803,80</w:t>
            </w:r>
          </w:p>
        </w:tc>
        <w:tc>
          <w:tcPr>
            <w:tcW w:w="1616" w:type="dxa"/>
            <w:tcBorders>
              <w:top w:val="single" w:sz="4" w:space="0" w:color="000000"/>
            </w:tcBorders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2DFB">
              <w:rPr>
                <w:sz w:val="24"/>
                <w:szCs w:val="24"/>
                <w:lang w:val="ru-RU"/>
              </w:rPr>
              <w:t>935 223,30</w:t>
            </w:r>
          </w:p>
        </w:tc>
        <w:tc>
          <w:tcPr>
            <w:tcW w:w="1560" w:type="dxa"/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2DFB">
              <w:rPr>
                <w:sz w:val="24"/>
                <w:szCs w:val="24"/>
                <w:lang w:val="ru-RU"/>
              </w:rPr>
              <w:t>941 980,80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2DFB">
              <w:rPr>
                <w:sz w:val="24"/>
                <w:szCs w:val="24"/>
                <w:lang w:val="ru-RU"/>
              </w:rPr>
              <w:t>936 844,40</w:t>
            </w:r>
          </w:p>
        </w:tc>
      </w:tr>
      <w:tr w:rsidR="001B1DB7" w:rsidRPr="00EC2DFB" w:rsidTr="001B1DB7">
        <w:trPr>
          <w:trHeight w:val="1016"/>
        </w:trPr>
        <w:tc>
          <w:tcPr>
            <w:tcW w:w="855" w:type="dxa"/>
            <w:tcBorders>
              <w:top w:val="single" w:sz="4" w:space="0" w:color="000000"/>
            </w:tcBorders>
          </w:tcPr>
          <w:p w:rsidR="001B1DB7" w:rsidRPr="00EC2DFB" w:rsidRDefault="001B1DB7" w:rsidP="00CE286B">
            <w:pPr>
              <w:pStyle w:val="TableParagraph"/>
              <w:spacing w:before="10"/>
              <w:ind w:left="150"/>
              <w:rPr>
                <w:sz w:val="24"/>
                <w:szCs w:val="24"/>
                <w:lang w:val="ru-RU"/>
              </w:rPr>
            </w:pPr>
            <w:r w:rsidRPr="00EC2DFB">
              <w:rPr>
                <w:color w:val="313131"/>
                <w:sz w:val="24"/>
                <w:szCs w:val="24"/>
                <w:lang w:val="ru-RU"/>
              </w:rPr>
              <w:t>1.2.</w:t>
            </w:r>
          </w:p>
        </w:tc>
        <w:tc>
          <w:tcPr>
            <w:tcW w:w="5929" w:type="dxa"/>
          </w:tcPr>
          <w:p w:rsidR="001B1DB7" w:rsidRPr="00EC2DFB" w:rsidRDefault="001B1DB7" w:rsidP="00CE286B">
            <w:pPr>
              <w:pStyle w:val="TableParagraph"/>
              <w:spacing w:before="20" w:line="266" w:lineRule="auto"/>
              <w:ind w:left="110" w:right="303" w:firstLine="39"/>
              <w:rPr>
                <w:sz w:val="24"/>
                <w:szCs w:val="24"/>
                <w:lang w:val="ru-RU"/>
              </w:rPr>
            </w:pPr>
            <w:r w:rsidRPr="00EC2DFB">
              <w:rPr>
                <w:color w:val="1A1A1A"/>
                <w:sz w:val="24"/>
                <w:szCs w:val="24"/>
                <w:lang w:val="ru-RU"/>
              </w:rPr>
              <w:t xml:space="preserve">субсидии </w:t>
            </w:r>
            <w:r w:rsidRPr="00EC2DFB">
              <w:rPr>
                <w:color w:val="313131"/>
                <w:sz w:val="24"/>
                <w:szCs w:val="24"/>
                <w:lang w:val="ru-RU"/>
              </w:rPr>
              <w:t xml:space="preserve">на </w:t>
            </w:r>
            <w:r w:rsidRPr="00EC2DFB">
              <w:rPr>
                <w:color w:val="1A1A1A"/>
                <w:sz w:val="24"/>
                <w:szCs w:val="24"/>
                <w:lang w:val="ru-RU"/>
              </w:rPr>
              <w:t xml:space="preserve">финансовое обеспечение </w:t>
            </w:r>
            <w:r w:rsidRPr="00EC2DFB">
              <w:rPr>
                <w:color w:val="313131"/>
                <w:sz w:val="24"/>
                <w:szCs w:val="24"/>
                <w:lang w:val="ru-RU"/>
              </w:rPr>
              <w:t>выполнения</w:t>
            </w:r>
            <w:r w:rsidRPr="00EC2DFB">
              <w:rPr>
                <w:color w:val="1A1A1A"/>
                <w:sz w:val="24"/>
                <w:szCs w:val="24"/>
                <w:lang w:val="ru-RU"/>
              </w:rPr>
              <w:t xml:space="preserve"> государственного </w:t>
            </w:r>
            <w:r w:rsidRPr="00EC2DFB">
              <w:rPr>
                <w:color w:val="313131"/>
                <w:sz w:val="24"/>
                <w:szCs w:val="24"/>
                <w:lang w:val="ru-RU"/>
              </w:rPr>
              <w:t xml:space="preserve">задания </w:t>
            </w:r>
            <w:r w:rsidRPr="00EC2DFB">
              <w:rPr>
                <w:color w:val="1A1A1A"/>
                <w:sz w:val="24"/>
                <w:szCs w:val="24"/>
                <w:lang w:val="ru-RU"/>
              </w:rPr>
              <w:t xml:space="preserve">из бюджета </w:t>
            </w:r>
            <w:r w:rsidRPr="00EC2DFB">
              <w:rPr>
                <w:color w:val="313131"/>
                <w:sz w:val="24"/>
                <w:szCs w:val="24"/>
                <w:lang w:val="ru-RU"/>
              </w:rPr>
              <w:t xml:space="preserve">Федерального </w:t>
            </w:r>
            <w:r w:rsidRPr="00EC2DFB">
              <w:rPr>
                <w:color w:val="1A1A1A"/>
                <w:sz w:val="24"/>
                <w:szCs w:val="24"/>
                <w:lang w:val="ru-RU"/>
              </w:rPr>
              <w:t>фонда обязательного медицинского страхования</w:t>
            </w:r>
          </w:p>
        </w:tc>
        <w:tc>
          <w:tcPr>
            <w:tcW w:w="1460" w:type="dxa"/>
            <w:vAlign w:val="center"/>
          </w:tcPr>
          <w:p w:rsidR="001B1DB7" w:rsidRPr="00EC2DFB" w:rsidRDefault="001B1DB7" w:rsidP="00CE286B">
            <w:pPr>
              <w:pStyle w:val="TableParagraph"/>
              <w:spacing w:line="291" w:lineRule="exact"/>
              <w:ind w:left="277"/>
              <w:jc w:val="center"/>
              <w:rPr>
                <w:sz w:val="24"/>
                <w:szCs w:val="24"/>
                <w:lang w:val="ru-RU"/>
              </w:rPr>
            </w:pPr>
            <w:r w:rsidRPr="00EC2DFB">
              <w:rPr>
                <w:color w:val="313131"/>
                <w:sz w:val="24"/>
                <w:szCs w:val="24"/>
                <w:lang w:val="ru-RU"/>
              </w:rPr>
              <w:t xml:space="preserve">тыс. </w:t>
            </w:r>
            <w:r w:rsidRPr="00EC2DFB">
              <w:rPr>
                <w:color w:val="1A1A1A"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1517" w:type="dxa"/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2DF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616" w:type="dxa"/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2DF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2DF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2DFB">
              <w:rPr>
                <w:sz w:val="24"/>
                <w:szCs w:val="24"/>
                <w:lang w:val="ru-RU"/>
              </w:rPr>
              <w:t>-</w:t>
            </w:r>
          </w:p>
        </w:tc>
      </w:tr>
      <w:tr w:rsidR="001B1DB7" w:rsidRPr="00EC2DFB" w:rsidTr="001B1DB7">
        <w:trPr>
          <w:trHeight w:val="1057"/>
        </w:trPr>
        <w:tc>
          <w:tcPr>
            <w:tcW w:w="855" w:type="dxa"/>
          </w:tcPr>
          <w:p w:rsidR="001B1DB7" w:rsidRPr="00EC2DFB" w:rsidRDefault="001B1DB7" w:rsidP="00CE286B">
            <w:pPr>
              <w:pStyle w:val="TableParagraph"/>
              <w:spacing w:before="10"/>
              <w:ind w:left="150"/>
              <w:rPr>
                <w:sz w:val="24"/>
                <w:szCs w:val="24"/>
                <w:lang w:val="ru-RU"/>
              </w:rPr>
            </w:pPr>
            <w:r w:rsidRPr="00EC2DFB">
              <w:rPr>
                <w:color w:val="1A1A1A"/>
                <w:sz w:val="24"/>
                <w:szCs w:val="24"/>
                <w:lang w:val="ru-RU"/>
              </w:rPr>
              <w:t>1.3.</w:t>
            </w:r>
          </w:p>
        </w:tc>
        <w:tc>
          <w:tcPr>
            <w:tcW w:w="5929" w:type="dxa"/>
          </w:tcPr>
          <w:p w:rsidR="001B1DB7" w:rsidRPr="00EC2DFB" w:rsidRDefault="001B1DB7" w:rsidP="00CE286B">
            <w:pPr>
              <w:pStyle w:val="TableParagraph"/>
              <w:spacing w:before="20" w:line="266" w:lineRule="auto"/>
              <w:ind w:left="104" w:right="89" w:firstLine="41"/>
              <w:rPr>
                <w:sz w:val="24"/>
                <w:szCs w:val="24"/>
                <w:lang w:val="ru-RU"/>
              </w:rPr>
            </w:pPr>
            <w:r w:rsidRPr="00EC2DFB">
              <w:rPr>
                <w:color w:val="1A1A1A"/>
                <w:sz w:val="24"/>
                <w:szCs w:val="24"/>
                <w:lang w:val="ru-RU"/>
              </w:rPr>
              <w:t xml:space="preserve">субсидии, </w:t>
            </w:r>
            <w:r w:rsidRPr="00EC2DFB">
              <w:rPr>
                <w:color w:val="313131"/>
                <w:sz w:val="24"/>
                <w:szCs w:val="24"/>
                <w:lang w:val="ru-RU"/>
              </w:rPr>
              <w:t xml:space="preserve">предоставляемые </w:t>
            </w:r>
            <w:r w:rsidRPr="00EC2DFB">
              <w:rPr>
                <w:color w:val="1A1A1A"/>
                <w:sz w:val="24"/>
                <w:szCs w:val="24"/>
                <w:lang w:val="ru-RU"/>
              </w:rPr>
              <w:t xml:space="preserve">в соответствии с </w:t>
            </w:r>
            <w:r w:rsidRPr="00EC2DFB">
              <w:rPr>
                <w:color w:val="313131"/>
                <w:sz w:val="24"/>
                <w:szCs w:val="24"/>
                <w:lang w:val="ru-RU"/>
              </w:rPr>
              <w:t xml:space="preserve">абзацем вторым пункта </w:t>
            </w:r>
            <w:r w:rsidRPr="00EC2DFB">
              <w:rPr>
                <w:color w:val="494949"/>
                <w:sz w:val="24"/>
                <w:szCs w:val="24"/>
                <w:lang w:val="ru-RU"/>
              </w:rPr>
              <w:t xml:space="preserve">1 </w:t>
            </w:r>
            <w:r w:rsidRPr="00EC2DFB">
              <w:rPr>
                <w:color w:val="1A1A1A"/>
                <w:sz w:val="24"/>
                <w:szCs w:val="24"/>
                <w:lang w:val="ru-RU"/>
              </w:rPr>
              <w:t>статьи 78.</w:t>
            </w:r>
            <w:r w:rsidRPr="00EC2DFB">
              <w:rPr>
                <w:sz w:val="24"/>
                <w:szCs w:val="24"/>
                <w:lang w:val="ru-RU"/>
              </w:rPr>
              <w:t xml:space="preserve">1 </w:t>
            </w:r>
            <w:r w:rsidRPr="00EC2DFB">
              <w:rPr>
                <w:color w:val="1A1A1A"/>
                <w:sz w:val="24"/>
                <w:szCs w:val="24"/>
                <w:lang w:val="ru-RU"/>
              </w:rPr>
              <w:t xml:space="preserve">Бюджетного </w:t>
            </w:r>
            <w:r w:rsidRPr="00EC2DFB">
              <w:rPr>
                <w:color w:val="313131"/>
                <w:sz w:val="24"/>
                <w:szCs w:val="24"/>
                <w:lang w:val="ru-RU"/>
              </w:rPr>
              <w:t xml:space="preserve">кодекса </w:t>
            </w:r>
            <w:r w:rsidRPr="00EC2DFB">
              <w:rPr>
                <w:color w:val="1A1A1A"/>
                <w:sz w:val="24"/>
                <w:szCs w:val="24"/>
                <w:lang w:val="ru-RU"/>
              </w:rPr>
              <w:t>Российской Федерации</w:t>
            </w:r>
          </w:p>
        </w:tc>
        <w:tc>
          <w:tcPr>
            <w:tcW w:w="1460" w:type="dxa"/>
            <w:vAlign w:val="center"/>
          </w:tcPr>
          <w:p w:rsidR="001B1DB7" w:rsidRPr="00EC2DFB" w:rsidRDefault="001B1DB7" w:rsidP="00CE286B">
            <w:pPr>
              <w:pStyle w:val="TableParagraph"/>
              <w:spacing w:before="24"/>
              <w:ind w:left="277"/>
              <w:jc w:val="center"/>
              <w:rPr>
                <w:sz w:val="24"/>
                <w:szCs w:val="24"/>
                <w:lang w:val="ru-RU"/>
              </w:rPr>
            </w:pPr>
            <w:r w:rsidRPr="00EC2DFB">
              <w:rPr>
                <w:color w:val="1A1A1A"/>
                <w:sz w:val="24"/>
                <w:szCs w:val="24"/>
                <w:lang w:val="ru-RU"/>
              </w:rPr>
              <w:t>тыс. руб</w:t>
            </w:r>
            <w:r w:rsidRPr="00EC2DF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17" w:type="dxa"/>
            <w:tcBorders>
              <w:bottom w:val="single" w:sz="4" w:space="0" w:color="000000"/>
            </w:tcBorders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2DFB">
              <w:rPr>
                <w:sz w:val="24"/>
                <w:szCs w:val="24"/>
                <w:lang w:val="ru-RU"/>
              </w:rPr>
              <w:t>244 610,70</w:t>
            </w:r>
          </w:p>
        </w:tc>
        <w:tc>
          <w:tcPr>
            <w:tcW w:w="1616" w:type="dxa"/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2DFB">
              <w:rPr>
                <w:sz w:val="24"/>
                <w:szCs w:val="24"/>
                <w:lang w:val="ru-RU"/>
              </w:rPr>
              <w:t>101 695,60</w:t>
            </w:r>
          </w:p>
        </w:tc>
        <w:tc>
          <w:tcPr>
            <w:tcW w:w="1560" w:type="dxa"/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2DFB">
              <w:rPr>
                <w:sz w:val="24"/>
                <w:szCs w:val="24"/>
                <w:lang w:val="ru-RU"/>
              </w:rPr>
              <w:t>25 664,70</w:t>
            </w:r>
          </w:p>
        </w:tc>
        <w:tc>
          <w:tcPr>
            <w:tcW w:w="1701" w:type="dxa"/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2DFB">
              <w:rPr>
                <w:sz w:val="24"/>
                <w:szCs w:val="24"/>
                <w:lang w:val="ru-RU"/>
              </w:rPr>
              <w:t>-</w:t>
            </w:r>
          </w:p>
        </w:tc>
      </w:tr>
      <w:tr w:rsidR="001B1DB7" w:rsidRPr="00EC2DFB" w:rsidTr="00CE286B">
        <w:trPr>
          <w:trHeight w:val="834"/>
        </w:trPr>
        <w:tc>
          <w:tcPr>
            <w:tcW w:w="855" w:type="dxa"/>
            <w:tcBorders>
              <w:left w:val="single" w:sz="4" w:space="0" w:color="000000"/>
            </w:tcBorders>
          </w:tcPr>
          <w:p w:rsidR="001B1DB7" w:rsidRPr="00EC2DFB" w:rsidRDefault="001B1DB7" w:rsidP="00CE286B">
            <w:pPr>
              <w:pStyle w:val="TableParagraph"/>
              <w:spacing w:before="20"/>
              <w:ind w:left="161"/>
              <w:rPr>
                <w:sz w:val="24"/>
                <w:szCs w:val="24"/>
                <w:lang w:val="ru-RU"/>
              </w:rPr>
            </w:pPr>
            <w:r w:rsidRPr="00EC2DFB">
              <w:rPr>
                <w:color w:val="313131"/>
                <w:sz w:val="24"/>
                <w:szCs w:val="24"/>
                <w:lang w:val="ru-RU"/>
              </w:rPr>
              <w:t>1.4.</w:t>
            </w:r>
          </w:p>
        </w:tc>
        <w:tc>
          <w:tcPr>
            <w:tcW w:w="5929" w:type="dxa"/>
            <w:tcBorders>
              <w:right w:val="single" w:sz="4" w:space="0" w:color="000000"/>
            </w:tcBorders>
          </w:tcPr>
          <w:p w:rsidR="001B1DB7" w:rsidRPr="00EC2DFB" w:rsidRDefault="001B1DB7" w:rsidP="00CE286B">
            <w:pPr>
              <w:pStyle w:val="TableParagraph"/>
              <w:spacing w:line="284" w:lineRule="exact"/>
              <w:ind w:left="144"/>
              <w:rPr>
                <w:sz w:val="24"/>
                <w:szCs w:val="24"/>
                <w:lang w:val="ru-RU"/>
              </w:rPr>
            </w:pPr>
            <w:r w:rsidRPr="00EC2DFB">
              <w:rPr>
                <w:color w:val="1A1A1A"/>
                <w:sz w:val="24"/>
                <w:szCs w:val="24"/>
                <w:lang w:val="ru-RU"/>
              </w:rPr>
              <w:t xml:space="preserve">субсидии </w:t>
            </w:r>
            <w:r w:rsidRPr="00EC2DFB">
              <w:rPr>
                <w:color w:val="313131"/>
                <w:sz w:val="24"/>
                <w:szCs w:val="24"/>
                <w:lang w:val="ru-RU"/>
              </w:rPr>
              <w:t>на осуществление</w:t>
            </w:r>
          </w:p>
          <w:p w:rsidR="001B1DB7" w:rsidRPr="00EC2DFB" w:rsidRDefault="001B1DB7" w:rsidP="00CE286B">
            <w:pPr>
              <w:pStyle w:val="TableParagraph"/>
              <w:spacing w:before="15" w:line="271" w:lineRule="exact"/>
              <w:ind w:left="110"/>
              <w:rPr>
                <w:sz w:val="24"/>
                <w:szCs w:val="24"/>
                <w:lang w:val="ru-RU"/>
              </w:rPr>
            </w:pPr>
            <w:r w:rsidRPr="00EC2DFB">
              <w:rPr>
                <w:color w:val="313131"/>
                <w:sz w:val="24"/>
                <w:szCs w:val="24"/>
                <w:lang w:val="ru-RU"/>
              </w:rPr>
              <w:t xml:space="preserve">капитальных </w:t>
            </w:r>
            <w:r w:rsidRPr="00EC2DFB">
              <w:rPr>
                <w:color w:val="1A1A1A"/>
                <w:sz w:val="24"/>
                <w:szCs w:val="24"/>
                <w:lang w:val="ru-RU"/>
              </w:rPr>
              <w:t>вложений</w:t>
            </w:r>
          </w:p>
        </w:tc>
        <w:tc>
          <w:tcPr>
            <w:tcW w:w="1460" w:type="dxa"/>
            <w:tcBorders>
              <w:left w:val="single" w:sz="4" w:space="0" w:color="000000"/>
            </w:tcBorders>
            <w:vAlign w:val="center"/>
          </w:tcPr>
          <w:p w:rsidR="001B1DB7" w:rsidRPr="00EC2DFB" w:rsidRDefault="001B1DB7" w:rsidP="00CE286B">
            <w:pPr>
              <w:pStyle w:val="TableParagraph"/>
              <w:spacing w:line="284" w:lineRule="exact"/>
              <w:ind w:left="282"/>
              <w:jc w:val="center"/>
              <w:rPr>
                <w:sz w:val="24"/>
                <w:szCs w:val="24"/>
                <w:lang w:val="ru-RU"/>
              </w:rPr>
            </w:pPr>
            <w:r w:rsidRPr="00EC2DFB">
              <w:rPr>
                <w:color w:val="1A1A1A"/>
                <w:sz w:val="24"/>
                <w:szCs w:val="24"/>
                <w:lang w:val="ru-RU"/>
              </w:rPr>
              <w:t xml:space="preserve">тыс. </w:t>
            </w:r>
            <w:r w:rsidRPr="00EC2DFB">
              <w:rPr>
                <w:color w:val="313131"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1517" w:type="dxa"/>
            <w:tcBorders>
              <w:top w:val="single" w:sz="4" w:space="0" w:color="000000"/>
            </w:tcBorders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2DF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616" w:type="dxa"/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2DF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2DF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2DFB">
              <w:rPr>
                <w:sz w:val="24"/>
                <w:szCs w:val="24"/>
                <w:lang w:val="ru-RU"/>
              </w:rPr>
              <w:t>-</w:t>
            </w:r>
          </w:p>
        </w:tc>
      </w:tr>
      <w:tr w:rsidR="001B1DB7" w:rsidRPr="00EC2DFB" w:rsidTr="00CE286B">
        <w:trPr>
          <w:trHeight w:val="580"/>
        </w:trPr>
        <w:tc>
          <w:tcPr>
            <w:tcW w:w="855" w:type="dxa"/>
            <w:tcBorders>
              <w:left w:val="single" w:sz="4" w:space="0" w:color="000000"/>
            </w:tcBorders>
          </w:tcPr>
          <w:p w:rsidR="001B1DB7" w:rsidRPr="00EC2DFB" w:rsidRDefault="001B1DB7" w:rsidP="00CE286B">
            <w:pPr>
              <w:pStyle w:val="TableParagraph"/>
              <w:spacing w:line="273" w:lineRule="exact"/>
              <w:ind w:left="149"/>
              <w:rPr>
                <w:sz w:val="24"/>
                <w:szCs w:val="24"/>
                <w:lang w:val="ru-RU"/>
              </w:rPr>
            </w:pPr>
            <w:r w:rsidRPr="00EC2DFB">
              <w:rPr>
                <w:color w:val="313131"/>
                <w:sz w:val="24"/>
                <w:szCs w:val="24"/>
                <w:lang w:val="ru-RU"/>
              </w:rPr>
              <w:t>1.5.</w:t>
            </w:r>
          </w:p>
        </w:tc>
        <w:tc>
          <w:tcPr>
            <w:tcW w:w="5929" w:type="dxa"/>
          </w:tcPr>
          <w:p w:rsidR="001B1DB7" w:rsidRPr="00EC2DFB" w:rsidRDefault="001B1DB7" w:rsidP="00CE286B">
            <w:pPr>
              <w:pStyle w:val="TableParagraph"/>
              <w:spacing w:line="280" w:lineRule="exact"/>
              <w:ind w:left="149"/>
              <w:rPr>
                <w:sz w:val="24"/>
                <w:szCs w:val="24"/>
                <w:lang w:val="ru-RU"/>
              </w:rPr>
            </w:pPr>
            <w:r w:rsidRPr="00EC2DFB">
              <w:rPr>
                <w:color w:val="1A1A1A"/>
                <w:sz w:val="24"/>
                <w:szCs w:val="24"/>
                <w:lang w:val="ru-RU"/>
              </w:rPr>
              <w:t xml:space="preserve">средства </w:t>
            </w:r>
            <w:r w:rsidRPr="00EC2DFB">
              <w:rPr>
                <w:color w:val="313131"/>
                <w:sz w:val="24"/>
                <w:szCs w:val="24"/>
                <w:lang w:val="ru-RU"/>
              </w:rPr>
              <w:t>обязательного</w:t>
            </w:r>
          </w:p>
          <w:p w:rsidR="001B1DB7" w:rsidRPr="00EC2DFB" w:rsidRDefault="001B1DB7" w:rsidP="00CE286B">
            <w:pPr>
              <w:pStyle w:val="TableParagraph"/>
              <w:spacing w:before="38" w:line="243" w:lineRule="exact"/>
              <w:ind w:left="115"/>
              <w:rPr>
                <w:sz w:val="24"/>
                <w:szCs w:val="24"/>
                <w:lang w:val="ru-RU"/>
              </w:rPr>
            </w:pPr>
            <w:r w:rsidRPr="00EC2DFB">
              <w:rPr>
                <w:color w:val="1A1A1A"/>
                <w:sz w:val="24"/>
                <w:szCs w:val="24"/>
                <w:lang w:val="ru-RU"/>
              </w:rPr>
              <w:t>медицинского страхования</w:t>
            </w:r>
          </w:p>
        </w:tc>
        <w:tc>
          <w:tcPr>
            <w:tcW w:w="1460" w:type="dxa"/>
            <w:vAlign w:val="center"/>
          </w:tcPr>
          <w:p w:rsidR="001B1DB7" w:rsidRPr="00EC2DFB" w:rsidRDefault="001B1DB7" w:rsidP="00CE286B">
            <w:pPr>
              <w:pStyle w:val="TableParagraph"/>
              <w:spacing w:before="1"/>
              <w:ind w:left="277"/>
              <w:jc w:val="center"/>
              <w:rPr>
                <w:sz w:val="24"/>
                <w:szCs w:val="24"/>
                <w:lang w:val="ru-RU"/>
              </w:rPr>
            </w:pPr>
            <w:r w:rsidRPr="00EC2DFB">
              <w:rPr>
                <w:color w:val="1A1A1A"/>
                <w:sz w:val="24"/>
                <w:szCs w:val="24"/>
                <w:lang w:val="ru-RU"/>
              </w:rPr>
              <w:t>тыс. руб.</w:t>
            </w:r>
          </w:p>
        </w:tc>
        <w:tc>
          <w:tcPr>
            <w:tcW w:w="1517" w:type="dxa"/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2DF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616" w:type="dxa"/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2DF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2DF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2DFB">
              <w:rPr>
                <w:sz w:val="24"/>
                <w:szCs w:val="24"/>
                <w:lang w:val="ru-RU"/>
              </w:rPr>
              <w:t>-</w:t>
            </w:r>
          </w:p>
        </w:tc>
      </w:tr>
      <w:tr w:rsidR="001B1DB7" w:rsidRPr="00EC2DFB" w:rsidTr="00CE286B">
        <w:trPr>
          <w:trHeight w:val="1224"/>
        </w:trPr>
        <w:tc>
          <w:tcPr>
            <w:tcW w:w="855" w:type="dxa"/>
            <w:tcBorders>
              <w:bottom w:val="single" w:sz="4" w:space="0" w:color="000000"/>
            </w:tcBorders>
          </w:tcPr>
          <w:p w:rsidR="001B1DB7" w:rsidRPr="00EC2DFB" w:rsidRDefault="001B1DB7" w:rsidP="00CE286B">
            <w:pPr>
              <w:pStyle w:val="TableParagraph"/>
              <w:spacing w:before="15"/>
              <w:ind w:left="145"/>
              <w:rPr>
                <w:sz w:val="24"/>
                <w:szCs w:val="24"/>
                <w:lang w:val="ru-RU"/>
              </w:rPr>
            </w:pPr>
            <w:r w:rsidRPr="00EC2DFB">
              <w:rPr>
                <w:color w:val="313131"/>
                <w:sz w:val="24"/>
                <w:szCs w:val="24"/>
                <w:lang w:val="ru-RU"/>
              </w:rPr>
              <w:t>1.6.</w:t>
            </w:r>
          </w:p>
        </w:tc>
        <w:tc>
          <w:tcPr>
            <w:tcW w:w="5929" w:type="dxa"/>
          </w:tcPr>
          <w:p w:rsidR="001B1DB7" w:rsidRPr="00EC2DFB" w:rsidRDefault="001B1DB7" w:rsidP="00CE286B">
            <w:pPr>
              <w:pStyle w:val="TableParagraph"/>
              <w:spacing w:before="25" w:line="266" w:lineRule="auto"/>
              <w:ind w:left="114" w:right="325" w:firstLine="25"/>
              <w:rPr>
                <w:sz w:val="24"/>
                <w:szCs w:val="24"/>
                <w:lang w:val="ru-RU"/>
              </w:rPr>
            </w:pPr>
            <w:r w:rsidRPr="00EC2DFB">
              <w:rPr>
                <w:color w:val="313131"/>
                <w:sz w:val="24"/>
                <w:szCs w:val="24"/>
                <w:lang w:val="ru-RU"/>
              </w:rPr>
              <w:t xml:space="preserve">поступления от </w:t>
            </w:r>
            <w:r w:rsidRPr="00EC2DFB">
              <w:rPr>
                <w:color w:val="1A1A1A"/>
                <w:sz w:val="24"/>
                <w:szCs w:val="24"/>
                <w:lang w:val="ru-RU"/>
              </w:rPr>
              <w:t xml:space="preserve">оказания услуг </w:t>
            </w:r>
            <w:r w:rsidRPr="00EC2DFB">
              <w:rPr>
                <w:color w:val="313131"/>
                <w:sz w:val="24"/>
                <w:szCs w:val="24"/>
                <w:lang w:val="ru-RU"/>
              </w:rPr>
              <w:t xml:space="preserve">(выполнения </w:t>
            </w:r>
            <w:r w:rsidRPr="00EC2DFB">
              <w:rPr>
                <w:color w:val="1A1A1A"/>
                <w:sz w:val="24"/>
                <w:szCs w:val="24"/>
                <w:lang w:val="ru-RU"/>
              </w:rPr>
              <w:t xml:space="preserve">работ) </w:t>
            </w:r>
            <w:r w:rsidRPr="00EC2DFB">
              <w:rPr>
                <w:color w:val="313131"/>
                <w:sz w:val="24"/>
                <w:szCs w:val="24"/>
                <w:lang w:val="ru-RU"/>
              </w:rPr>
              <w:t xml:space="preserve">на платной </w:t>
            </w:r>
            <w:r w:rsidRPr="00EC2DFB">
              <w:rPr>
                <w:color w:val="1A1A1A"/>
                <w:sz w:val="24"/>
                <w:szCs w:val="24"/>
                <w:lang w:val="ru-RU"/>
              </w:rPr>
              <w:t xml:space="preserve">основе </w:t>
            </w:r>
            <w:r w:rsidRPr="00EC2DFB">
              <w:rPr>
                <w:color w:val="313131"/>
                <w:sz w:val="24"/>
                <w:szCs w:val="24"/>
                <w:lang w:val="ru-RU"/>
              </w:rPr>
              <w:t xml:space="preserve">и иной, приносящей доход </w:t>
            </w:r>
            <w:r w:rsidRPr="00EC2DFB">
              <w:rPr>
                <w:color w:val="1A1A1A"/>
                <w:sz w:val="24"/>
                <w:szCs w:val="24"/>
                <w:lang w:val="ru-RU"/>
              </w:rPr>
              <w:t>деят</w:t>
            </w:r>
            <w:r w:rsidRPr="00EC2DFB">
              <w:rPr>
                <w:color w:val="5B5B5B"/>
                <w:sz w:val="24"/>
                <w:szCs w:val="24"/>
                <w:lang w:val="ru-RU"/>
              </w:rPr>
              <w:t>е</w:t>
            </w:r>
            <w:r w:rsidRPr="00EC2DFB">
              <w:rPr>
                <w:color w:val="1A1A1A"/>
                <w:sz w:val="24"/>
                <w:szCs w:val="24"/>
                <w:lang w:val="ru-RU"/>
              </w:rPr>
              <w:t>л</w:t>
            </w:r>
            <w:r w:rsidRPr="00EC2DFB">
              <w:rPr>
                <w:color w:val="313131"/>
                <w:sz w:val="24"/>
                <w:szCs w:val="24"/>
                <w:lang w:val="ru-RU"/>
              </w:rPr>
              <w:t>ьности</w:t>
            </w:r>
          </w:p>
        </w:tc>
        <w:tc>
          <w:tcPr>
            <w:tcW w:w="1460" w:type="dxa"/>
            <w:vAlign w:val="center"/>
          </w:tcPr>
          <w:p w:rsidR="001B1DB7" w:rsidRPr="00EC2DFB" w:rsidRDefault="001B1DB7" w:rsidP="00CE286B">
            <w:pPr>
              <w:pStyle w:val="TableParagraph"/>
              <w:spacing w:before="11"/>
              <w:ind w:left="282"/>
              <w:jc w:val="center"/>
              <w:rPr>
                <w:sz w:val="24"/>
                <w:szCs w:val="24"/>
                <w:lang w:val="ru-RU"/>
              </w:rPr>
            </w:pPr>
            <w:r w:rsidRPr="00EC2DFB">
              <w:rPr>
                <w:color w:val="313131"/>
                <w:sz w:val="24"/>
                <w:szCs w:val="24"/>
                <w:lang w:val="ru-RU"/>
              </w:rPr>
              <w:t>тыс</w:t>
            </w:r>
            <w:r w:rsidRPr="00EC2DFB">
              <w:rPr>
                <w:sz w:val="24"/>
                <w:szCs w:val="24"/>
                <w:lang w:val="ru-RU"/>
              </w:rPr>
              <w:t xml:space="preserve">. </w:t>
            </w:r>
            <w:r w:rsidRPr="00EC2DFB">
              <w:rPr>
                <w:color w:val="1A1A1A"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1517" w:type="dxa"/>
            <w:tcBorders>
              <w:bottom w:val="single" w:sz="4" w:space="0" w:color="000000"/>
            </w:tcBorders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2DFB">
              <w:rPr>
                <w:sz w:val="24"/>
                <w:szCs w:val="24"/>
                <w:lang w:val="ru-RU"/>
              </w:rPr>
              <w:t>1 081 436,40</w:t>
            </w:r>
          </w:p>
        </w:tc>
        <w:tc>
          <w:tcPr>
            <w:tcW w:w="1616" w:type="dxa"/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2DFB">
              <w:rPr>
                <w:sz w:val="24"/>
                <w:szCs w:val="24"/>
                <w:lang w:val="ru-RU"/>
              </w:rPr>
              <w:t>651 420,00</w:t>
            </w:r>
          </w:p>
        </w:tc>
        <w:tc>
          <w:tcPr>
            <w:tcW w:w="1560" w:type="dxa"/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2DFB">
              <w:rPr>
                <w:sz w:val="24"/>
                <w:szCs w:val="24"/>
                <w:lang w:val="ru-RU"/>
              </w:rPr>
              <w:t>611 270,00</w:t>
            </w:r>
          </w:p>
        </w:tc>
        <w:tc>
          <w:tcPr>
            <w:tcW w:w="1701" w:type="dxa"/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2DFB">
              <w:rPr>
                <w:sz w:val="24"/>
                <w:szCs w:val="24"/>
                <w:lang w:val="ru-RU"/>
              </w:rPr>
              <w:t>416 770,00</w:t>
            </w:r>
          </w:p>
        </w:tc>
      </w:tr>
      <w:tr w:rsidR="001B1DB7" w:rsidRPr="00EC2DFB" w:rsidTr="00CE286B">
        <w:trPr>
          <w:trHeight w:val="585"/>
        </w:trPr>
        <w:tc>
          <w:tcPr>
            <w:tcW w:w="855" w:type="dxa"/>
            <w:tcBorders>
              <w:top w:val="single" w:sz="4" w:space="0" w:color="000000"/>
            </w:tcBorders>
          </w:tcPr>
          <w:p w:rsidR="001B1DB7" w:rsidRPr="00EC2DFB" w:rsidRDefault="001B1DB7" w:rsidP="00CE286B">
            <w:pPr>
              <w:pStyle w:val="TableParagraph"/>
              <w:spacing w:line="291" w:lineRule="exact"/>
              <w:ind w:left="147"/>
              <w:rPr>
                <w:sz w:val="24"/>
                <w:szCs w:val="24"/>
                <w:lang w:val="ru-RU"/>
              </w:rPr>
            </w:pPr>
            <w:r w:rsidRPr="00EC2DFB">
              <w:rPr>
                <w:color w:val="1A1A1A"/>
                <w:sz w:val="24"/>
                <w:szCs w:val="24"/>
                <w:lang w:val="ru-RU"/>
              </w:rPr>
              <w:t>1.6.1</w:t>
            </w:r>
          </w:p>
        </w:tc>
        <w:tc>
          <w:tcPr>
            <w:tcW w:w="5929" w:type="dxa"/>
          </w:tcPr>
          <w:p w:rsidR="001B1DB7" w:rsidRPr="00EC2DFB" w:rsidRDefault="001B1DB7" w:rsidP="00CE286B">
            <w:pPr>
              <w:pStyle w:val="TableParagraph"/>
              <w:spacing w:line="284" w:lineRule="exact"/>
              <w:ind w:left="144"/>
              <w:rPr>
                <w:sz w:val="24"/>
                <w:szCs w:val="24"/>
                <w:lang w:val="ru-RU"/>
              </w:rPr>
            </w:pPr>
            <w:r w:rsidRPr="00EC2DFB">
              <w:rPr>
                <w:color w:val="1A1A1A"/>
                <w:sz w:val="24"/>
                <w:szCs w:val="24"/>
                <w:lang w:val="ru-RU"/>
              </w:rPr>
              <w:t xml:space="preserve">В </w:t>
            </w:r>
            <w:r w:rsidRPr="00EC2DFB">
              <w:rPr>
                <w:color w:val="494949"/>
                <w:sz w:val="24"/>
                <w:szCs w:val="24"/>
                <w:lang w:val="ru-RU"/>
              </w:rPr>
              <w:t>т</w:t>
            </w:r>
            <w:r w:rsidRPr="00EC2DFB">
              <w:rPr>
                <w:color w:val="1A1A1A"/>
                <w:sz w:val="24"/>
                <w:szCs w:val="24"/>
                <w:lang w:val="ru-RU"/>
              </w:rPr>
              <w:t xml:space="preserve">ом числе </w:t>
            </w:r>
            <w:r w:rsidRPr="00EC2DFB">
              <w:rPr>
                <w:color w:val="313131"/>
                <w:sz w:val="24"/>
                <w:szCs w:val="24"/>
                <w:lang w:val="ru-RU"/>
              </w:rPr>
              <w:t>гранты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vAlign w:val="center"/>
          </w:tcPr>
          <w:p w:rsidR="001B1DB7" w:rsidRPr="00EC2DFB" w:rsidRDefault="001B1DB7" w:rsidP="00CE286B">
            <w:pPr>
              <w:pStyle w:val="TableParagraph"/>
              <w:spacing w:before="33"/>
              <w:ind w:left="313"/>
              <w:jc w:val="center"/>
              <w:rPr>
                <w:sz w:val="24"/>
                <w:szCs w:val="24"/>
                <w:lang w:val="ru-RU"/>
              </w:rPr>
            </w:pPr>
            <w:r w:rsidRPr="00EC2DFB">
              <w:rPr>
                <w:color w:val="313131"/>
                <w:sz w:val="24"/>
                <w:szCs w:val="24"/>
                <w:lang w:val="ru-RU"/>
              </w:rPr>
              <w:t>тыс. руб.</w:t>
            </w:r>
          </w:p>
        </w:tc>
        <w:tc>
          <w:tcPr>
            <w:tcW w:w="1517" w:type="dxa"/>
            <w:tcBorders>
              <w:top w:val="single" w:sz="4" w:space="0" w:color="000000"/>
            </w:tcBorders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2DFB">
              <w:rPr>
                <w:sz w:val="24"/>
                <w:szCs w:val="24"/>
                <w:lang w:val="ru-RU"/>
              </w:rPr>
              <w:t>669 937,40</w:t>
            </w:r>
          </w:p>
        </w:tc>
        <w:tc>
          <w:tcPr>
            <w:tcW w:w="1616" w:type="dxa"/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2DFB">
              <w:rPr>
                <w:sz w:val="24"/>
                <w:szCs w:val="24"/>
                <w:lang w:val="ru-RU"/>
              </w:rPr>
              <w:t>320 000,00</w:t>
            </w:r>
          </w:p>
        </w:tc>
        <w:tc>
          <w:tcPr>
            <w:tcW w:w="1560" w:type="dxa"/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2DFB">
              <w:rPr>
                <w:sz w:val="24"/>
                <w:szCs w:val="24"/>
                <w:lang w:val="ru-RU"/>
              </w:rPr>
              <w:t>292 500,00</w:t>
            </w:r>
          </w:p>
        </w:tc>
        <w:tc>
          <w:tcPr>
            <w:tcW w:w="1701" w:type="dxa"/>
            <w:vAlign w:val="center"/>
          </w:tcPr>
          <w:p w:rsidR="001B1DB7" w:rsidRPr="00EC2DFB" w:rsidRDefault="001B1DB7" w:rsidP="00CE28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2DFB">
              <w:rPr>
                <w:sz w:val="24"/>
                <w:szCs w:val="24"/>
                <w:lang w:val="ru-RU"/>
              </w:rPr>
              <w:t>98 000,00</w:t>
            </w:r>
          </w:p>
        </w:tc>
      </w:tr>
    </w:tbl>
    <w:p w:rsidR="001B1DB7" w:rsidRDefault="001B1DB7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br w:type="page"/>
      </w:r>
    </w:p>
    <w:p w:rsidR="00AB3C17" w:rsidRPr="0066684C" w:rsidRDefault="00AB3C17" w:rsidP="00AB3C17">
      <w:pPr>
        <w:tabs>
          <w:tab w:val="left" w:pos="6379"/>
        </w:tabs>
        <w:spacing w:after="0" w:line="240" w:lineRule="auto"/>
        <w:ind w:left="11482"/>
        <w:rPr>
          <w:rFonts w:ascii="Times New Roman" w:eastAsia="Calibri" w:hAnsi="Times New Roman"/>
          <w:sz w:val="24"/>
          <w:szCs w:val="24"/>
        </w:rPr>
      </w:pPr>
      <w:r w:rsidRPr="0066684C">
        <w:rPr>
          <w:rFonts w:ascii="Times New Roman" w:eastAsia="Calibri" w:hAnsi="Times New Roman"/>
          <w:sz w:val="24"/>
          <w:szCs w:val="24"/>
        </w:rPr>
        <w:lastRenderedPageBreak/>
        <w:t>Приложение</w:t>
      </w:r>
    </w:p>
    <w:p w:rsidR="00AB3C17" w:rsidRPr="0066684C" w:rsidRDefault="00AB3C17" w:rsidP="00AB3C17">
      <w:pPr>
        <w:tabs>
          <w:tab w:val="left" w:pos="6379"/>
        </w:tabs>
        <w:spacing w:after="0" w:line="240" w:lineRule="auto"/>
        <w:ind w:left="11482"/>
        <w:rPr>
          <w:rFonts w:ascii="Times New Roman" w:eastAsia="Calibri" w:hAnsi="Times New Roman"/>
          <w:sz w:val="24"/>
          <w:szCs w:val="24"/>
        </w:rPr>
      </w:pPr>
      <w:r w:rsidRPr="0066684C">
        <w:rPr>
          <w:rFonts w:ascii="Times New Roman" w:eastAsia="Calibri" w:hAnsi="Times New Roman"/>
          <w:sz w:val="24"/>
          <w:szCs w:val="24"/>
        </w:rPr>
        <w:t>к</w:t>
      </w:r>
      <w:r w:rsidR="009062B7" w:rsidRPr="0066684C">
        <w:rPr>
          <w:rFonts w:ascii="Times New Roman" w:eastAsia="Calibri" w:hAnsi="Times New Roman"/>
          <w:sz w:val="24"/>
          <w:szCs w:val="24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</w:rPr>
        <w:t>приказу</w:t>
      </w:r>
    </w:p>
    <w:p w:rsidR="00AB3C17" w:rsidRPr="0066684C" w:rsidRDefault="00AB3C17" w:rsidP="00AB3C17">
      <w:pPr>
        <w:tabs>
          <w:tab w:val="left" w:pos="6379"/>
        </w:tabs>
        <w:spacing w:after="0" w:line="240" w:lineRule="auto"/>
        <w:ind w:left="11482"/>
        <w:rPr>
          <w:rFonts w:ascii="Times New Roman" w:eastAsia="Calibri" w:hAnsi="Times New Roman"/>
          <w:sz w:val="24"/>
          <w:szCs w:val="24"/>
        </w:rPr>
      </w:pPr>
      <w:r w:rsidRPr="0066684C">
        <w:rPr>
          <w:rFonts w:ascii="Times New Roman" w:eastAsia="Calibri" w:hAnsi="Times New Roman"/>
          <w:sz w:val="24"/>
          <w:szCs w:val="24"/>
        </w:rPr>
        <w:t>Министерства</w:t>
      </w:r>
      <w:r w:rsidR="009062B7" w:rsidRPr="0066684C">
        <w:rPr>
          <w:rFonts w:ascii="Times New Roman" w:eastAsia="Calibri" w:hAnsi="Times New Roman"/>
          <w:sz w:val="24"/>
          <w:szCs w:val="24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</w:rPr>
        <w:t>науки</w:t>
      </w:r>
      <w:r w:rsidRPr="0066684C">
        <w:rPr>
          <w:rFonts w:ascii="Times New Roman" w:eastAsia="Calibri" w:hAnsi="Times New Roman"/>
          <w:sz w:val="24"/>
          <w:szCs w:val="24"/>
        </w:rPr>
        <w:br/>
        <w:t>и</w:t>
      </w:r>
      <w:r w:rsidR="009062B7" w:rsidRPr="0066684C">
        <w:rPr>
          <w:rFonts w:ascii="Times New Roman" w:eastAsia="Calibri" w:hAnsi="Times New Roman"/>
          <w:sz w:val="24"/>
          <w:szCs w:val="24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</w:rPr>
        <w:t>высшего</w:t>
      </w:r>
      <w:r w:rsidR="009062B7" w:rsidRPr="0066684C">
        <w:rPr>
          <w:rFonts w:ascii="Times New Roman" w:eastAsia="Calibri" w:hAnsi="Times New Roman"/>
          <w:sz w:val="24"/>
          <w:szCs w:val="24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</w:rPr>
        <w:t>образования</w:t>
      </w:r>
      <w:r w:rsidR="009062B7" w:rsidRPr="0066684C">
        <w:rPr>
          <w:rFonts w:ascii="Times New Roman" w:eastAsia="Calibri" w:hAnsi="Times New Roman"/>
          <w:sz w:val="24"/>
          <w:szCs w:val="24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</w:rPr>
        <w:t>Российской</w:t>
      </w:r>
      <w:r w:rsidR="009062B7" w:rsidRPr="0066684C">
        <w:rPr>
          <w:rFonts w:ascii="Times New Roman" w:eastAsia="Calibri" w:hAnsi="Times New Roman"/>
          <w:sz w:val="24"/>
          <w:szCs w:val="24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</w:rPr>
        <w:t>Федерации</w:t>
      </w:r>
      <w:r w:rsidR="009062B7" w:rsidRPr="0066684C">
        <w:rPr>
          <w:rFonts w:ascii="Times New Roman" w:eastAsia="Calibri" w:hAnsi="Times New Roman"/>
          <w:sz w:val="24"/>
          <w:szCs w:val="24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</w:rPr>
        <w:t>от_________</w:t>
      </w:r>
      <w:r w:rsidR="009062B7" w:rsidRPr="0066684C">
        <w:rPr>
          <w:rFonts w:ascii="Times New Roman" w:eastAsia="Calibri" w:hAnsi="Times New Roman"/>
          <w:sz w:val="24"/>
          <w:szCs w:val="24"/>
        </w:rPr>
        <w:t xml:space="preserve"> </w:t>
      </w:r>
      <w:r w:rsidRPr="0066684C">
        <w:rPr>
          <w:rFonts w:ascii="Times New Roman" w:eastAsia="Calibri" w:hAnsi="Times New Roman"/>
          <w:sz w:val="24"/>
          <w:szCs w:val="24"/>
        </w:rPr>
        <w:t>№___</w:t>
      </w:r>
    </w:p>
    <w:p w:rsidR="00AB3C17" w:rsidRPr="0066684C" w:rsidRDefault="00AB3C17" w:rsidP="00AB3C17">
      <w:pPr>
        <w:tabs>
          <w:tab w:val="left" w:pos="6379"/>
        </w:tabs>
        <w:spacing w:after="200" w:line="276" w:lineRule="auto"/>
        <w:jc w:val="center"/>
        <w:rPr>
          <w:rFonts w:ascii="Times New Roman" w:eastAsia="Calibri" w:hAnsi="Times New Roman"/>
          <w:b/>
        </w:rPr>
      </w:pPr>
    </w:p>
    <w:p w:rsidR="00AB3C17" w:rsidRPr="0066684C" w:rsidRDefault="00AB3C17" w:rsidP="00AB3C17">
      <w:pPr>
        <w:tabs>
          <w:tab w:val="left" w:pos="6379"/>
        </w:tabs>
        <w:spacing w:after="200" w:line="276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6684C">
        <w:rPr>
          <w:rFonts w:ascii="Times New Roman" w:eastAsia="Calibri" w:hAnsi="Times New Roman"/>
          <w:b/>
          <w:sz w:val="24"/>
          <w:szCs w:val="24"/>
        </w:rPr>
        <w:t>Целевые</w:t>
      </w:r>
      <w:r w:rsidR="009062B7" w:rsidRPr="0066684C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66684C">
        <w:rPr>
          <w:rFonts w:ascii="Times New Roman" w:eastAsia="Calibri" w:hAnsi="Times New Roman"/>
          <w:b/>
          <w:sz w:val="24"/>
          <w:szCs w:val="24"/>
        </w:rPr>
        <w:t>показатели</w:t>
      </w:r>
      <w:r w:rsidR="009062B7" w:rsidRPr="0066684C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66684C">
        <w:rPr>
          <w:rFonts w:ascii="Times New Roman" w:eastAsia="Calibri" w:hAnsi="Times New Roman"/>
          <w:b/>
          <w:sz w:val="24"/>
          <w:szCs w:val="24"/>
        </w:rPr>
        <w:t>реализации</w:t>
      </w:r>
      <w:r w:rsidR="009062B7" w:rsidRPr="0066684C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66684C">
        <w:rPr>
          <w:rFonts w:ascii="Times New Roman" w:eastAsia="Calibri" w:hAnsi="Times New Roman"/>
          <w:b/>
          <w:sz w:val="24"/>
          <w:szCs w:val="24"/>
        </w:rPr>
        <w:t>Программы</w:t>
      </w:r>
      <w:r w:rsidR="009062B7" w:rsidRPr="0066684C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66684C">
        <w:rPr>
          <w:rFonts w:ascii="Times New Roman" w:eastAsia="Calibri" w:hAnsi="Times New Roman"/>
          <w:b/>
          <w:sz w:val="24"/>
          <w:szCs w:val="24"/>
        </w:rPr>
        <w:t>развития</w:t>
      </w:r>
    </w:p>
    <w:tbl>
      <w:tblPr>
        <w:tblW w:w="525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650"/>
        <w:gridCol w:w="1117"/>
        <w:gridCol w:w="804"/>
        <w:gridCol w:w="1282"/>
        <w:gridCol w:w="1412"/>
        <w:gridCol w:w="1099"/>
        <w:gridCol w:w="1454"/>
        <w:gridCol w:w="990"/>
        <w:gridCol w:w="1279"/>
        <w:gridCol w:w="881"/>
        <w:gridCol w:w="960"/>
      </w:tblGrid>
      <w:tr w:rsidR="00AB3C17" w:rsidRPr="0066684C" w:rsidTr="002D6F94">
        <w:trPr>
          <w:trHeight w:val="375"/>
        </w:trPr>
        <w:tc>
          <w:tcPr>
            <w:tcW w:w="28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№</w:t>
            </w:r>
            <w:r w:rsidR="009062B7"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Целевые</w:t>
            </w:r>
            <w:r w:rsidR="009062B7"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показатели</w:t>
            </w:r>
            <w:r w:rsidR="009062B7"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реализации</w:t>
            </w:r>
            <w:r w:rsidR="009062B7"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Программы</w:t>
            </w:r>
            <w:r w:rsidR="009062B7"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развития</w:t>
            </w: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Профиль</w:t>
            </w:r>
            <w:r w:rsidR="009062B7"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организа-ции</w:t>
            </w: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4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Единица</w:t>
            </w:r>
            <w:r w:rsidR="009062B7"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измере-ния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Предыдущие</w:t>
            </w:r>
            <w:r w:rsidR="009062B7"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 w:right="-104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Отчетный</w:t>
            </w:r>
            <w:r w:rsidR="009062B7"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год</w:t>
            </w: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 w:right="-104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План</w:t>
            </w: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AB3C17" w:rsidRPr="0066684C" w:rsidTr="002D6F94">
        <w:trPr>
          <w:trHeight w:val="375"/>
        </w:trPr>
        <w:tc>
          <w:tcPr>
            <w:tcW w:w="28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2016</w:t>
            </w: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2017</w:t>
            </w: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2019</w:t>
            </w:r>
            <w:r w:rsidR="009062B7"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2020</w:t>
            </w: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2021</w:t>
            </w: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2022</w:t>
            </w:r>
            <w:r w:rsidR="009062B7"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2023</w:t>
            </w: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br/>
              <w:t>год</w:t>
            </w:r>
          </w:p>
        </w:tc>
      </w:tr>
    </w:tbl>
    <w:p w:rsidR="00AB3C17" w:rsidRPr="0066684C" w:rsidRDefault="00AB3C17" w:rsidP="00AB3C17">
      <w:pPr>
        <w:spacing w:after="0" w:line="14" w:lineRule="auto"/>
        <w:rPr>
          <w:rFonts w:eastAsia="Calibri"/>
          <w:b/>
          <w:sz w:val="2"/>
          <w:szCs w:val="2"/>
        </w:rPr>
      </w:pPr>
    </w:p>
    <w:tbl>
      <w:tblPr>
        <w:tblW w:w="525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650"/>
        <w:gridCol w:w="1114"/>
        <w:gridCol w:w="842"/>
        <w:gridCol w:w="1253"/>
        <w:gridCol w:w="1398"/>
        <w:gridCol w:w="21"/>
        <w:gridCol w:w="1093"/>
        <w:gridCol w:w="325"/>
        <w:gridCol w:w="1132"/>
        <w:gridCol w:w="993"/>
        <w:gridCol w:w="1276"/>
        <w:gridCol w:w="895"/>
        <w:gridCol w:w="98"/>
        <w:gridCol w:w="851"/>
      </w:tblGrid>
      <w:tr w:rsidR="00110EB1" w:rsidRPr="0066684C" w:rsidTr="00620C0E">
        <w:trPr>
          <w:trHeight w:val="317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1</w:t>
            </w: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AB3C17" w:rsidRPr="0066684C" w:rsidTr="00110EB1">
        <w:trPr>
          <w:trHeight w:val="375"/>
          <w:tblHeader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Основные</w:t>
            </w:r>
            <w:r w:rsidR="009062B7" w:rsidRPr="0066684C">
              <w:rPr>
                <w:rFonts w:eastAsia="Calibri"/>
                <w:sz w:val="24"/>
                <w:szCs w:val="24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целевые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показатели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3C17" w:rsidRPr="0066684C" w:rsidTr="00110EB1">
        <w:trPr>
          <w:trHeight w:val="375"/>
          <w:tblHeader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lastRenderedPageBreak/>
              <w:t>Научно-исследовательская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деятельность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0EB1" w:rsidRPr="0066684C" w:rsidTr="00620C0E">
        <w:trPr>
          <w:trHeight w:val="375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Количество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статей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в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изданиях,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индексируемых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в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международных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базах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данных</w:t>
            </w: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10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-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4</w:t>
            </w:r>
            <w:r w:rsidR="00110EB1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0EB1" w:rsidRPr="0066684C" w:rsidTr="00620C0E">
        <w:trPr>
          <w:trHeight w:val="375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В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том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числе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количество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статей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в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областях,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определяемых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приоритетами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научно-технологического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развития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10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-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4</w:t>
            </w:r>
            <w:r w:rsidR="00110EB1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0EB1" w:rsidRPr="0066684C" w:rsidTr="00620C0E">
        <w:trPr>
          <w:trHeight w:val="375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Из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них:</w:t>
            </w: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число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статей,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в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изданиях,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индексируемых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в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базе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данных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Web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of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Science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Core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Collection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(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WoS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)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10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-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4</w:t>
            </w:r>
            <w:r w:rsidR="00110EB1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0EB1" w:rsidRPr="0066684C" w:rsidTr="00620C0E">
        <w:trPr>
          <w:trHeight w:val="375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число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статей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в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изданиях,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индексируемых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в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базе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данных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Scopus</w:t>
            </w: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10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-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4</w:t>
            </w:r>
            <w:r w:rsidR="00110EB1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4</w:t>
            </w:r>
            <w:r w:rsidR="00110EB1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0EB1" w:rsidRPr="0066684C" w:rsidTr="00620C0E">
        <w:trPr>
          <w:trHeight w:val="375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Число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заявок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на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получение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патента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на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изобретение,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включая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международные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заявки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10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-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0EB1" w:rsidRPr="0066684C" w:rsidTr="00620C0E">
        <w:trPr>
          <w:trHeight w:val="375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В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том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числе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заявок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на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получение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патента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на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изобретение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по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областям,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определяемых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приоритетами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научно-технологического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развития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10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-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0EB1" w:rsidRPr="0066684C" w:rsidTr="00620C0E">
        <w:trPr>
          <w:trHeight w:val="375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Из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них:</w:t>
            </w:r>
            <w:r w:rsidR="009062B7" w:rsidRPr="0066684C">
              <w:rPr>
                <w:rFonts w:eastAsia="Calibri"/>
                <w:sz w:val="24"/>
                <w:szCs w:val="24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международные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заявки</w:t>
            </w:r>
            <w:r w:rsidR="009062B7" w:rsidRPr="0066684C">
              <w:rPr>
                <w:rFonts w:eastAsia="Calibri"/>
                <w:sz w:val="24"/>
                <w:szCs w:val="24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на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получение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патента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на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изобретение</w:t>
            </w: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10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-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0EB1" w:rsidRPr="0066684C" w:rsidTr="00620C0E">
        <w:trPr>
          <w:trHeight w:val="375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374F5F"/>
                <w:sz w:val="24"/>
                <w:szCs w:val="24"/>
                <w:shd w:val="clear" w:color="auto" w:fill="FFFFFF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Количество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заключенных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лицензионных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договоров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о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предоставлении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права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использования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изобретений,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охраняемых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патентом</w:t>
            </w:r>
            <w:r w:rsidR="009062B7" w:rsidRPr="0066684C">
              <w:rPr>
                <w:rFonts w:ascii="Arial" w:eastAsia="Calibri" w:hAnsi="Arial" w:cs="Arial"/>
                <w:color w:val="374F5F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10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-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0EB1" w:rsidRPr="0066684C" w:rsidTr="00620C0E">
        <w:trPr>
          <w:trHeight w:val="375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Количество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полученных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охранных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документов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на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РИД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10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-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0EB1" w:rsidRPr="0066684C" w:rsidTr="00620C0E">
        <w:trPr>
          <w:trHeight w:val="375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Количество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разработанных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и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переданных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для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lastRenderedPageBreak/>
              <w:t>внедрения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и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производства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технологий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lastRenderedPageBreak/>
              <w:t>10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-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0EB1" w:rsidRPr="0066684C" w:rsidTr="00620C0E">
        <w:trPr>
          <w:trHeight w:val="375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Число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внесенных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в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Государственный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реестр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селекционных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достижений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10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-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0EB1" w:rsidRPr="0066684C" w:rsidTr="00620C0E">
        <w:trPr>
          <w:trHeight w:val="375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Объем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внебюджетных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средств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AB3C17" w:rsidRPr="0066684C" w:rsidRDefault="009062B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10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-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тыс.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733902,0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807155,10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1193101,4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1276618,5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EA6445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1276618,5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B3C17" w:rsidRPr="0066684C" w:rsidTr="00110EB1">
        <w:trPr>
          <w:trHeight w:val="375"/>
          <w:tblHeader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Кадровый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потенциал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110EB1" w:rsidRPr="0066684C" w:rsidTr="00620C0E">
        <w:trPr>
          <w:trHeight w:val="375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Численность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исследователей</w:t>
            </w:r>
          </w:p>
          <w:p w:rsidR="00AB3C17" w:rsidRPr="0066684C" w:rsidRDefault="009062B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spacing w:after="200" w:line="276" w:lineRule="auto"/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</w:pPr>
          </w:p>
          <w:p w:rsidR="00AB3C17" w:rsidRPr="0066684C" w:rsidRDefault="00AB3C17" w:rsidP="00AB3C17">
            <w:pPr>
              <w:spacing w:after="200" w:line="276" w:lineRule="auto"/>
              <w:rPr>
                <w:rFonts w:eastAsia="Calibri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10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-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DE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DE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DE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7</w:t>
            </w:r>
            <w:r w:rsidR="00245ADD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245ADD" w:rsidP="00DE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245ADD" w:rsidP="00DE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0EB1" w:rsidRPr="0066684C" w:rsidTr="00620C0E">
        <w:trPr>
          <w:trHeight w:val="375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Численность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исследователей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в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возрасте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до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39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лет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(включительно)</w:t>
            </w: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spacing w:after="200" w:line="276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spacing w:after="200" w:line="276" w:lineRule="auto"/>
              <w:rPr>
                <w:rFonts w:eastAsia="Calibri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10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-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DE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259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DE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266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245ADD" w:rsidP="00DE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298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245ADD" w:rsidP="00DE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315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245ADD" w:rsidP="00DE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330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0EB1" w:rsidRPr="0066684C" w:rsidTr="00620C0E">
        <w:trPr>
          <w:trHeight w:val="375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Численность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аспирантов</w:t>
            </w:r>
            <w:r w:rsidR="009062B7" w:rsidRPr="0066684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spacing w:after="200" w:line="276" w:lineRule="auto"/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</w:pPr>
          </w:p>
          <w:p w:rsidR="00AB3C17" w:rsidRPr="0066684C" w:rsidRDefault="00AB3C17" w:rsidP="00AB3C17">
            <w:pPr>
              <w:spacing w:after="200" w:line="276" w:lineRule="auto"/>
              <w:rPr>
                <w:rFonts w:eastAsia="Calibri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10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-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0EB1" w:rsidRPr="0066684C" w:rsidTr="00620C0E">
        <w:trPr>
          <w:trHeight w:val="375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Из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них: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численность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аспирантов,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защитившихся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в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срок</w:t>
            </w:r>
            <w:r w:rsidR="009062B7" w:rsidRPr="0066684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10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-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344086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344086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344086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</w:t>
            </w:r>
            <w:r w:rsidR="00245ADD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0EB1" w:rsidRPr="0066684C" w:rsidTr="00620C0E">
        <w:trPr>
          <w:trHeight w:val="375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Численность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российских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и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зарубежных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ученых,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работающих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в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организации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и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имеющих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статьи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в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научных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изданиях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первого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и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второго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квартилей,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индексируемых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в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международных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базах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данных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10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-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B3C17" w:rsidRPr="0066684C" w:rsidTr="00110EB1">
        <w:trPr>
          <w:trHeight w:val="375"/>
          <w:tblHeader/>
        </w:trPr>
        <w:tc>
          <w:tcPr>
            <w:tcW w:w="5000" w:type="pct"/>
            <w:gridSpan w:val="15"/>
            <w:tcBorders>
              <w:top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Приборная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база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110EB1" w:rsidRPr="0066684C" w:rsidTr="00620C0E">
        <w:trPr>
          <w:trHeight w:val="375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Общая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балансовая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стоимость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научного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оборудования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vertAlign w:val="superscript"/>
                <w:lang w:eastAsia="ru-RU"/>
              </w:rPr>
              <w:footnoteReference w:id="7"/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10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-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тыс.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2003322,8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2090467,7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2254992,0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2300091,8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2346094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0EB1" w:rsidRPr="0066684C" w:rsidTr="00620C0E">
        <w:trPr>
          <w:trHeight w:val="375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том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числе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балансовая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стоимость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измерительных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регулирующих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приборов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устройств,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лабораторного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оборудования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10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-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тыс.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1500226,4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1675498,6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1841600,9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1879911,9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1917510,1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0EB1" w:rsidRPr="0066684C" w:rsidTr="00620C0E">
        <w:trPr>
          <w:trHeight w:val="971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Балансовая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стоимость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научного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оборудования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возрасте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до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лет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10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-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тыс.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477144,7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447843,4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595984,6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607904,2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620062,3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0EB1" w:rsidRPr="0066684C" w:rsidTr="00620C0E">
        <w:trPr>
          <w:trHeight w:val="375"/>
          <w:tblHeader/>
        </w:trPr>
        <w:tc>
          <w:tcPr>
            <w:tcW w:w="2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Доля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отечественного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научного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оборудования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vertAlign w:val="superscript"/>
                <w:lang w:eastAsia="ru-RU"/>
              </w:rPr>
              <w:footnoteReference w:id="8"/>
            </w:r>
          </w:p>
          <w:p w:rsidR="00AB3C17" w:rsidRPr="0066684C" w:rsidRDefault="009062B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10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-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0EB1" w:rsidRPr="0066684C" w:rsidTr="00620C0E">
        <w:trPr>
          <w:trHeight w:val="375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Общая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балансовая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стоимость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выбывших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единиц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научного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оборудования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vertAlign w:val="superscript"/>
                <w:lang w:eastAsia="ru-RU"/>
              </w:rPr>
              <w:footnoteReference w:id="9"/>
            </w: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10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-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тыс.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29213,6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5071,6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10957,6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27195,6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29739,5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0EB1" w:rsidRPr="0066684C" w:rsidTr="00620C0E">
        <w:trPr>
          <w:trHeight w:val="375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Из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них: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балансовая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стоимость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выбывших</w:t>
            </w:r>
            <w:r w:rsidR="009062B7" w:rsidRPr="0066684C">
              <w:rPr>
                <w:rFonts w:eastAsia="Calibri"/>
                <w:sz w:val="24"/>
                <w:szCs w:val="24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измерительных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регулирующих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приборов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устройств,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лабораторного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оборудования</w:t>
            </w: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10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-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тыс.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19147,6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2052,6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7487,2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22939,6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25398,4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0EB1" w:rsidRPr="0066684C" w:rsidTr="00620C0E">
        <w:trPr>
          <w:trHeight w:val="916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34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Балансовая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стоимость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уникальной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научной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установки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(при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наличии)</w:t>
            </w: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10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-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тыс.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0EB1" w:rsidRPr="0066684C" w:rsidTr="00620C0E">
        <w:trPr>
          <w:trHeight w:val="916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Объем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расходов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эксплуатацию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обновляемого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научного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оборудования</w:t>
            </w: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hAnsi="Times New Roman CYR" w:cs="Times New Roman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spacing w:after="200" w:line="276" w:lineRule="auto"/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1</w:t>
            </w:r>
          </w:p>
          <w:p w:rsidR="00AB3C17" w:rsidRPr="0066684C" w:rsidRDefault="00AB3C17" w:rsidP="00AB3C17">
            <w:pPr>
              <w:spacing w:after="200" w:line="276" w:lineRule="auto"/>
              <w:rPr>
                <w:rFonts w:eastAsia="Calibri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0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-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тыс.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0EB1" w:rsidRPr="0066684C" w:rsidTr="00620C0E">
        <w:trPr>
          <w:trHeight w:val="916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Отношение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фактического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времени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работы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центра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коллективного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пользования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интересах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третьих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лиц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фактическому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времени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работы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центра</w:t>
            </w: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spacing w:after="200" w:line="276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spacing w:after="200" w:line="276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spacing w:after="200" w:line="276" w:lineRule="auto"/>
              <w:rPr>
                <w:rFonts w:eastAsia="Calibri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10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-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>64,44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</w:pPr>
          </w:p>
        </w:tc>
      </w:tr>
      <w:tr w:rsidR="00110EB1" w:rsidRPr="0066684C" w:rsidTr="00620C0E">
        <w:trPr>
          <w:trHeight w:val="916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Доля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исследований,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проводимых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под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руководством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молодых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ученых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возрасте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до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39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лет</w:t>
            </w:r>
            <w:r w:rsidR="009062B7"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(включительно)</w:t>
            </w:r>
            <w:r w:rsidRPr="0066684C">
              <w:rPr>
                <w:rFonts w:ascii="Times New Roman CYR" w:hAnsi="Times New Roman CYR" w:cs="Times New Roman CYR"/>
                <w:sz w:val="24"/>
                <w:szCs w:val="24"/>
                <w:vertAlign w:val="superscript"/>
                <w:lang w:eastAsia="ru-RU"/>
              </w:rPr>
              <w:footnoteReference w:id="10"/>
            </w: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10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-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B3C17" w:rsidRPr="0066684C" w:rsidTr="00110EB1">
        <w:trPr>
          <w:trHeight w:val="375"/>
          <w:tblHeader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Развитие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системы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научной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коммуникации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и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популяризации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результатов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исследований</w:t>
            </w:r>
          </w:p>
        </w:tc>
      </w:tr>
      <w:tr w:rsidR="00110EB1" w:rsidRPr="0066684C" w:rsidTr="00620C0E">
        <w:trPr>
          <w:trHeight w:val="375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Количество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научных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конференций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(более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150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участников),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в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которых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организация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выступит(ла)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организатором</w:t>
            </w: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10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-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</w:pPr>
          </w:p>
        </w:tc>
      </w:tr>
      <w:tr w:rsidR="00110EB1" w:rsidRPr="0066684C" w:rsidTr="00620C0E">
        <w:trPr>
          <w:trHeight w:val="375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В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том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числе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международных</w:t>
            </w: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10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-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</w:pPr>
          </w:p>
        </w:tc>
      </w:tr>
      <w:tr w:rsidR="00110EB1" w:rsidRPr="0066684C" w:rsidTr="00620C0E">
        <w:trPr>
          <w:trHeight w:val="375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Количество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базовых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кафедр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в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организациях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высшего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образования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и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научных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организациях</w:t>
            </w: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lastRenderedPageBreak/>
              <w:t>10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-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</w:pPr>
          </w:p>
        </w:tc>
      </w:tr>
      <w:tr w:rsidR="00110EB1" w:rsidRPr="0066684C" w:rsidTr="00620C0E">
        <w:trPr>
          <w:trHeight w:val="375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Количество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научных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журналов,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выпускаемых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организацией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10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-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</w:pPr>
          </w:p>
        </w:tc>
      </w:tr>
      <w:tr w:rsidR="00110EB1" w:rsidRPr="0066684C" w:rsidTr="00620C0E">
        <w:trPr>
          <w:trHeight w:val="375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из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них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: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индексируемых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RSCI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(Russian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Science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Citation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Index)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10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-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</w:pPr>
          </w:p>
        </w:tc>
      </w:tr>
      <w:tr w:rsidR="00110EB1" w:rsidRPr="0066684C" w:rsidTr="00620C0E">
        <w:trPr>
          <w:trHeight w:val="375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индексируемых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базами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данных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Web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of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Science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и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Scopus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10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-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</w:pPr>
          </w:p>
        </w:tc>
      </w:tr>
      <w:tr w:rsidR="00AB3C17" w:rsidRPr="0066684C" w:rsidTr="00110EB1">
        <w:trPr>
          <w:trHeight w:val="375"/>
          <w:tblHeader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C17" w:rsidRPr="0066684C" w:rsidRDefault="00AB3C17" w:rsidP="00A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Дополнительные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показатели</w:t>
            </w:r>
            <w:r w:rsidR="009062B7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0C0E" w:rsidRPr="0066684C" w:rsidTr="00620C0E">
        <w:trPr>
          <w:trHeight w:val="375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0E" w:rsidRPr="0066684C" w:rsidRDefault="00620C0E" w:rsidP="0062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E" w:rsidRPr="0066684C" w:rsidRDefault="00620C0E" w:rsidP="0062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Процент обновления приборной базы ведущей организаций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0E" w:rsidRPr="0066684C" w:rsidRDefault="00620C0E" w:rsidP="00620C0E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10 - 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0E" w:rsidRPr="0066684C" w:rsidRDefault="00620C0E" w:rsidP="0062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0E" w:rsidRPr="0066684C" w:rsidRDefault="00620C0E" w:rsidP="0062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0E" w:rsidRPr="0066684C" w:rsidRDefault="00620C0E" w:rsidP="0062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0E" w:rsidRPr="0066684C" w:rsidRDefault="00620C0E" w:rsidP="0062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0E" w:rsidRPr="0066684C" w:rsidRDefault="00C34BA9" w:rsidP="00E9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0E" w:rsidRPr="0066684C" w:rsidRDefault="00620C0E" w:rsidP="0062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0E" w:rsidRPr="0066684C" w:rsidRDefault="00620C0E" w:rsidP="0062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E" w:rsidRPr="0066684C" w:rsidRDefault="00620C0E" w:rsidP="0062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E" w:rsidRPr="0066684C" w:rsidRDefault="00620C0E" w:rsidP="0062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20C0E" w:rsidRPr="0066684C" w:rsidTr="00620C0E">
        <w:trPr>
          <w:trHeight w:val="375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0E" w:rsidRPr="0066684C" w:rsidRDefault="00620C0E" w:rsidP="0062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2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E" w:rsidRPr="0066684C" w:rsidRDefault="00620C0E" w:rsidP="0062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Доля внешних пользователей научного оборудования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0E" w:rsidRPr="0066684C" w:rsidRDefault="00620C0E" w:rsidP="00620C0E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10 - 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0E" w:rsidRPr="0066684C" w:rsidRDefault="00620C0E" w:rsidP="0062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0E" w:rsidRPr="0066684C" w:rsidRDefault="00620C0E" w:rsidP="0062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0E" w:rsidRPr="0066684C" w:rsidRDefault="00620C0E" w:rsidP="0062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0E" w:rsidRPr="0066684C" w:rsidRDefault="00620C0E" w:rsidP="0062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0E" w:rsidRPr="0066684C" w:rsidRDefault="00C34BA9" w:rsidP="0062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0E" w:rsidRPr="0066684C" w:rsidRDefault="00620C0E" w:rsidP="0062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0E" w:rsidRPr="0066684C" w:rsidRDefault="00620C0E" w:rsidP="0062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E" w:rsidRPr="0066684C" w:rsidRDefault="00620C0E" w:rsidP="0062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E" w:rsidRPr="0066684C" w:rsidRDefault="00620C0E" w:rsidP="0062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20C0E" w:rsidRPr="0066684C" w:rsidTr="00620C0E">
        <w:trPr>
          <w:trHeight w:val="375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0E" w:rsidRPr="0066684C" w:rsidRDefault="00620C0E" w:rsidP="0062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3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E" w:rsidRPr="0066684C" w:rsidRDefault="00D803D3" w:rsidP="0062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Уровень загрузки научного оборудования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0E" w:rsidRPr="0066684C" w:rsidRDefault="00620C0E" w:rsidP="00620C0E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10 - 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0E" w:rsidRPr="0066684C" w:rsidRDefault="00620C0E" w:rsidP="0062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0E" w:rsidRPr="0066684C" w:rsidRDefault="00620C0E" w:rsidP="0062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0E" w:rsidRPr="0066684C" w:rsidRDefault="00620C0E" w:rsidP="0062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0E" w:rsidRPr="0066684C" w:rsidRDefault="00620C0E" w:rsidP="0062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0E" w:rsidRPr="0066684C" w:rsidRDefault="00D803D3" w:rsidP="0062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8</w:t>
            </w:r>
            <w:r w:rsidR="00C34BA9"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5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0E" w:rsidRPr="0066684C" w:rsidRDefault="00620C0E" w:rsidP="0062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0E" w:rsidRPr="0066684C" w:rsidRDefault="00620C0E" w:rsidP="0062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E" w:rsidRPr="0066684C" w:rsidRDefault="00620C0E" w:rsidP="0062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E" w:rsidRPr="0066684C" w:rsidRDefault="00620C0E" w:rsidP="0062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24B0D" w:rsidRPr="0066684C" w:rsidTr="00D536F6">
        <w:trPr>
          <w:trHeight w:val="375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D" w:rsidRPr="0066684C" w:rsidRDefault="00624B0D" w:rsidP="00624B0D">
            <w:pPr>
              <w:spacing w:line="276" w:lineRule="auto"/>
              <w:contextualSpacing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Доля исследований, проводимых под руководством молодых ученых в возрасте до 39 лет, в общем объеме исследований, проводимых организацией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D" w:rsidRPr="0066684C" w:rsidRDefault="00624B0D" w:rsidP="00624B0D">
            <w:pPr>
              <w:spacing w:line="276" w:lineRule="auto"/>
              <w:contextualSpacing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10 - 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spacing w:line="276" w:lineRule="auto"/>
              <w:contextualSpacing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24B0D" w:rsidRPr="0066684C" w:rsidTr="00545496">
        <w:trPr>
          <w:trHeight w:val="375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D" w:rsidRPr="0066684C" w:rsidRDefault="00624B0D" w:rsidP="00624B0D">
            <w:pPr>
              <w:spacing w:line="276" w:lineRule="auto"/>
              <w:contextualSpacing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Доля привлеченных внебюджетных средств в финансовой результативности организации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D" w:rsidRPr="0066684C" w:rsidRDefault="00624B0D" w:rsidP="00624B0D">
            <w:pPr>
              <w:spacing w:line="276" w:lineRule="auto"/>
              <w:contextualSpacing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10 - 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spacing w:line="276" w:lineRule="auto"/>
              <w:contextualSpacing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24B0D" w:rsidRPr="0066684C" w:rsidTr="00620C0E">
        <w:trPr>
          <w:trHeight w:val="375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Количество поданных за предшествующий год заявок, в том числе в иностранных юрисдикциях, на регистрацию объектов интелектуальной собственности 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10 - 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24B0D" w:rsidRPr="0066684C" w:rsidTr="00620C0E">
        <w:trPr>
          <w:trHeight w:val="375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Количество разработанных и переданных для внедрения и производства технологий, в состав которых входят объекты интеллектуальной собственности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24B0D" w:rsidRPr="0066684C" w:rsidTr="0070708C">
        <w:trPr>
          <w:trHeight w:val="375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D" w:rsidRPr="0066684C" w:rsidRDefault="00624B0D" w:rsidP="00624B0D">
            <w:pPr>
              <w:spacing w:line="276" w:lineRule="auto"/>
              <w:contextualSpacing/>
            </w:pPr>
            <w:r w:rsidRPr="0066684C">
              <w:t>Объем внутренних затрат на исследования и разработки за счет всех источников в текущих ценах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10 - 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1420372,9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24B0D" w:rsidRPr="0066684C" w:rsidTr="00E1172A">
        <w:trPr>
          <w:trHeight w:val="375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Количество публикаций, в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lastRenderedPageBreak/>
              <w:t>изданиях, индексируемых в базе данных Web of Science Core Collection (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WoS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) </w:t>
            </w:r>
          </w:p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lastRenderedPageBreak/>
              <w:t>10 - 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24B0D" w:rsidRPr="00AB3C17" w:rsidTr="00620C0E">
        <w:trPr>
          <w:trHeight w:val="375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Количество публикаций, индексируемых в базе данных </w:t>
            </w: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Scopus</w:t>
            </w:r>
          </w:p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spacing w:after="200" w:line="276" w:lineRule="auto"/>
              <w:jc w:val="center"/>
              <w:rPr>
                <w:rFonts w:eastAsia="Calibri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ru-RU"/>
              </w:rPr>
              <w:t>10 - 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66684C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DE6E5B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6684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DE6E5B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D" w:rsidRPr="00AB3C17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D" w:rsidRPr="00AB3C17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B0D" w:rsidRPr="00AB3C17" w:rsidRDefault="00624B0D" w:rsidP="0062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B3C17" w:rsidRPr="00AB3C17" w:rsidRDefault="00AB3C17" w:rsidP="00AB3C17">
      <w:pPr>
        <w:spacing w:after="200" w:line="276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</w:p>
    <w:p w:rsidR="00AB3C17" w:rsidRPr="00AB3C17" w:rsidRDefault="00AB3C17" w:rsidP="00AB3C17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</w:p>
    <w:p w:rsidR="00664FB8" w:rsidRDefault="00664FB8" w:rsidP="00AB3C17">
      <w:pPr>
        <w:tabs>
          <w:tab w:val="left" w:pos="6379"/>
        </w:tabs>
        <w:jc w:val="center"/>
      </w:pPr>
    </w:p>
    <w:sectPr w:rsidR="00664FB8" w:rsidSect="00AB3C17">
      <w:headerReference w:type="default" r:id="rId34"/>
      <w:pgSz w:w="16838" w:h="11906" w:orient="landscape"/>
      <w:pgMar w:top="1134" w:right="136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934" w:rsidRDefault="00FA0934" w:rsidP="00C65548">
      <w:pPr>
        <w:spacing w:after="0" w:line="240" w:lineRule="auto"/>
      </w:pPr>
      <w:r>
        <w:separator/>
      </w:r>
    </w:p>
  </w:endnote>
  <w:endnote w:type="continuationSeparator" w:id="0">
    <w:p w:rsidR="00FA0934" w:rsidRDefault="00FA0934" w:rsidP="00C6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934" w:rsidRDefault="00FA0934" w:rsidP="00C65548">
      <w:pPr>
        <w:spacing w:after="0" w:line="240" w:lineRule="auto"/>
      </w:pPr>
      <w:r>
        <w:separator/>
      </w:r>
    </w:p>
  </w:footnote>
  <w:footnote w:type="continuationSeparator" w:id="0">
    <w:p w:rsidR="00FA0934" w:rsidRDefault="00FA0934" w:rsidP="00C65548">
      <w:pPr>
        <w:spacing w:after="0" w:line="240" w:lineRule="auto"/>
      </w:pPr>
      <w:r>
        <w:continuationSeparator/>
      </w:r>
    </w:p>
  </w:footnote>
  <w:footnote w:id="1">
    <w:p w:rsidR="00620C0E" w:rsidRDefault="00620C0E" w:rsidP="00AB3C17">
      <w:pPr>
        <w:pStyle w:val="ac"/>
      </w:pPr>
      <w:r w:rsidRPr="00731C89">
        <w:rPr>
          <w:rStyle w:val="ae"/>
        </w:rPr>
        <w:footnoteRef/>
      </w:r>
      <w:r w:rsidRPr="00731C89">
        <w:t xml:space="preserve"> Целевые показатели будут использованы для анализа в рамках следующей оценки результативности деятельности научных организаций, подведомственных</w:t>
      </w:r>
      <w:r>
        <w:t xml:space="preserve"> Минобрнауки</w:t>
      </w:r>
      <w:r w:rsidRPr="00731C89">
        <w:t xml:space="preserve"> России</w:t>
      </w:r>
      <w:r>
        <w:t>.</w:t>
      </w:r>
    </w:p>
  </w:footnote>
  <w:footnote w:id="2">
    <w:p w:rsidR="00620C0E" w:rsidRDefault="00620C0E" w:rsidP="00AB3C17">
      <w:pPr>
        <w:pStyle w:val="ac"/>
      </w:pPr>
      <w:r>
        <w:rPr>
          <w:rStyle w:val="ae"/>
        </w:rPr>
        <w:footnoteRef/>
      </w:r>
      <w:r>
        <w:t xml:space="preserve"> В соответствии с приложением № 1 к протоколу </w:t>
      </w:r>
      <w:r w:rsidRPr="00CD7B70">
        <w:t>заседания Межведомственной комиссии по оценке результативности деятельности научных организаций</w:t>
      </w:r>
      <w:r>
        <w:t xml:space="preserve"> от 14 января 2016 г. № ДЛ-2/14пр указывается номер профиля.  </w:t>
      </w:r>
    </w:p>
  </w:footnote>
  <w:footnote w:id="3">
    <w:p w:rsidR="00620C0E" w:rsidRPr="00587495" w:rsidRDefault="00620C0E" w:rsidP="00AB3C17">
      <w:pPr>
        <w:pStyle w:val="ac"/>
      </w:pPr>
      <w:r>
        <w:rPr>
          <w:rStyle w:val="ae"/>
        </w:rPr>
        <w:footnoteRef/>
      </w:r>
      <w:r>
        <w:t xml:space="preserve"> Приводятся планируемые значения показателей по годам на весь срок реализации Программы развития. При соответствии, значения формируются с </w:t>
      </w:r>
      <w:r w:rsidRPr="00627B0B">
        <w:t>учетом методических рекомендаций к расчету значений показателей, используемых организацией при внесении сведений в базу данных ФСМНО (</w:t>
      </w:r>
      <w:r w:rsidRPr="00627B0B">
        <w:rPr>
          <w:lang w:val="en-US"/>
        </w:rPr>
        <w:t>sciencemon</w:t>
      </w:r>
      <w:r w:rsidRPr="00627B0B">
        <w:t>.</w:t>
      </w:r>
      <w:r w:rsidRPr="00627B0B">
        <w:rPr>
          <w:lang w:val="en-US"/>
        </w:rPr>
        <w:t>ru</w:t>
      </w:r>
      <w:r w:rsidRPr="00627B0B">
        <w:t>).</w:t>
      </w:r>
    </w:p>
    <w:p w:rsidR="00620C0E" w:rsidRDefault="00620C0E" w:rsidP="00AB3C17">
      <w:pPr>
        <w:pStyle w:val="ac"/>
        <w:rPr>
          <w:b/>
        </w:rPr>
      </w:pPr>
    </w:p>
    <w:p w:rsidR="00620C0E" w:rsidRPr="000279E2" w:rsidRDefault="00620C0E" w:rsidP="00AB3C17">
      <w:pPr>
        <w:pStyle w:val="ac"/>
      </w:pPr>
      <w:r w:rsidRPr="000279E2">
        <w:rPr>
          <w:b/>
        </w:rPr>
        <w:t xml:space="preserve">Пояснение: </w:t>
      </w:r>
      <w:r w:rsidRPr="000279E2">
        <w:t xml:space="preserve">Что такое профиль организации - </w:t>
      </w:r>
    </w:p>
    <w:p w:rsidR="00620C0E" w:rsidRPr="000279E2" w:rsidRDefault="00620C0E" w:rsidP="00AB3C17">
      <w:pPr>
        <w:pStyle w:val="ac"/>
      </w:pPr>
      <w:r w:rsidRPr="000279E2">
        <w:t xml:space="preserve">В соответствии с приложением № 1 к протоколу заседания Межведомственной комиссии по оценке результативности деятельности научных организаций от 14 января 2016 г. № ДЛ-2/14пр   </w:t>
      </w:r>
    </w:p>
    <w:p w:rsidR="00620C0E" w:rsidRPr="000279E2" w:rsidRDefault="00620C0E" w:rsidP="00AB3C17">
      <w:pPr>
        <w:spacing w:after="0" w:line="240" w:lineRule="auto"/>
        <w:ind w:firstLine="880"/>
        <w:rPr>
          <w:rFonts w:cs="Arial"/>
          <w:sz w:val="20"/>
          <w:szCs w:val="20"/>
        </w:rPr>
      </w:pPr>
      <w:r w:rsidRPr="000279E2">
        <w:rPr>
          <w:rFonts w:cs="Arial"/>
          <w:b/>
          <w:sz w:val="20"/>
          <w:szCs w:val="20"/>
        </w:rPr>
        <w:t>10</w:t>
      </w:r>
      <w:r w:rsidRPr="000279E2">
        <w:rPr>
          <w:rFonts w:cs="Arial"/>
          <w:sz w:val="20"/>
          <w:szCs w:val="20"/>
        </w:rPr>
        <w:t xml:space="preserve"> - Физико-химическая, молекулярная и клеточная биология, биотехнологии</w:t>
      </w:r>
    </w:p>
    <w:p w:rsidR="00620C0E" w:rsidRPr="000279E2" w:rsidRDefault="00620C0E" w:rsidP="00AB3C17">
      <w:pPr>
        <w:spacing w:after="0" w:line="240" w:lineRule="auto"/>
        <w:ind w:firstLine="880"/>
        <w:rPr>
          <w:rFonts w:cs="Arial"/>
          <w:sz w:val="20"/>
          <w:szCs w:val="20"/>
        </w:rPr>
      </w:pPr>
      <w:r w:rsidRPr="000279E2">
        <w:rPr>
          <w:rFonts w:cs="Arial"/>
          <w:b/>
          <w:sz w:val="20"/>
          <w:szCs w:val="20"/>
        </w:rPr>
        <w:t xml:space="preserve">I </w:t>
      </w:r>
      <w:r w:rsidRPr="000279E2">
        <w:rPr>
          <w:rFonts w:cs="Arial"/>
          <w:sz w:val="20"/>
          <w:szCs w:val="20"/>
        </w:rPr>
        <w:t>- «Генерация знаний» - Преимущественно ориентированы на получение новых знаний. Характеризуются высоким уровнем публикационной активности, в т.ч. в ведущих мировых журналах. Исследования и разработки, связанные с получением прикладных результатов, их практическим применением занимают незначительную часть, что отражается в относительно невысоких показателях по созданию РИД и небольших объемах доходов от оказания научно-технических услуг.</w:t>
      </w:r>
    </w:p>
    <w:p w:rsidR="00620C0E" w:rsidRPr="000279E2" w:rsidRDefault="00620C0E" w:rsidP="00AB3C17">
      <w:pPr>
        <w:spacing w:after="0" w:line="240" w:lineRule="auto"/>
        <w:ind w:firstLine="880"/>
      </w:pPr>
    </w:p>
  </w:footnote>
  <w:footnote w:id="4">
    <w:p w:rsidR="00620C0E" w:rsidRDefault="00620C0E" w:rsidP="00AB3C17">
      <w:pPr>
        <w:pStyle w:val="ac"/>
      </w:pPr>
      <w:r>
        <w:rPr>
          <w:rStyle w:val="ae"/>
        </w:rPr>
        <w:footnoteRef/>
      </w:r>
      <w:r>
        <w:t xml:space="preserve"> РИД - р</w:t>
      </w:r>
      <w:r w:rsidRPr="009E2389">
        <w:t>езультаты интеллектуальной деятельности</w:t>
      </w:r>
      <w:r>
        <w:t>.</w:t>
      </w:r>
    </w:p>
  </w:footnote>
  <w:footnote w:id="5">
    <w:p w:rsidR="00620C0E" w:rsidRDefault="00620C0E" w:rsidP="00AB3C17">
      <w:pPr>
        <w:pStyle w:val="ac"/>
      </w:pPr>
      <w:r>
        <w:rPr>
          <w:rStyle w:val="ae"/>
        </w:rPr>
        <w:footnoteRef/>
      </w:r>
      <w:r>
        <w:t xml:space="preserve"> </w:t>
      </w:r>
      <w:r w:rsidRPr="007B5B5F">
        <w:t xml:space="preserve"> Подтвержденных актами и протоколами опытно-промышленных испытаний разработанной научно-технической продукции.</w:t>
      </w:r>
    </w:p>
  </w:footnote>
  <w:footnote w:id="6">
    <w:p w:rsidR="00620C0E" w:rsidRDefault="00620C0E" w:rsidP="00AB3C17">
      <w:pPr>
        <w:pStyle w:val="ac"/>
      </w:pPr>
      <w:r>
        <w:rPr>
          <w:rStyle w:val="ae"/>
        </w:rPr>
        <w:footnoteRef/>
      </w:r>
      <w:r>
        <w:t xml:space="preserve"> Для организаций, проводящих исследования и разработки  в  области сельскохозяйственных наук.</w:t>
      </w:r>
    </w:p>
  </w:footnote>
  <w:footnote w:id="7">
    <w:p w:rsidR="00620C0E" w:rsidRDefault="00620C0E" w:rsidP="00AB3C17">
      <w:pPr>
        <w:pStyle w:val="ac"/>
      </w:pPr>
      <w:r>
        <w:rPr>
          <w:rStyle w:val="ae"/>
        </w:rPr>
        <w:footnoteRef/>
      </w:r>
      <w:r>
        <w:t xml:space="preserve"> </w:t>
      </w:r>
      <w:r w:rsidRPr="00C3393C">
        <w:t>За исключением балансовой стоимости уникальных научных установок</w:t>
      </w:r>
      <w:r>
        <w:t>.</w:t>
      </w:r>
    </w:p>
  </w:footnote>
  <w:footnote w:id="8">
    <w:p w:rsidR="00620C0E" w:rsidRDefault="00620C0E" w:rsidP="00AB3C17">
      <w:pPr>
        <w:pStyle w:val="ac"/>
      </w:pPr>
      <w:r>
        <w:rPr>
          <w:rStyle w:val="ae"/>
        </w:rPr>
        <w:footnoteRef/>
      </w:r>
      <w:r>
        <w:t xml:space="preserve"> Рассчитывается как отношение балансовой стоимости приборной базы отечественного производства  в текущем году к  балансовой стоимости приборной базы в текущем году.</w:t>
      </w:r>
    </w:p>
  </w:footnote>
  <w:footnote w:id="9">
    <w:p w:rsidR="00620C0E" w:rsidRDefault="00620C0E" w:rsidP="00AB3C17">
      <w:pPr>
        <w:pStyle w:val="ac"/>
      </w:pPr>
      <w:r>
        <w:rPr>
          <w:rStyle w:val="ae"/>
        </w:rPr>
        <w:footnoteRef/>
      </w:r>
      <w:r>
        <w:t xml:space="preserve"> </w:t>
      </w:r>
      <w:r w:rsidRPr="00C3393C">
        <w:t xml:space="preserve">За исключением балансовой стоимости </w:t>
      </w:r>
      <w:r>
        <w:t xml:space="preserve">выбывшего научного оборудования </w:t>
      </w:r>
      <w:r w:rsidRPr="00C3393C">
        <w:t>уникальных научных установок</w:t>
      </w:r>
      <w:r>
        <w:t>.</w:t>
      </w:r>
    </w:p>
  </w:footnote>
  <w:footnote w:id="10">
    <w:p w:rsidR="00620C0E" w:rsidRPr="00610826" w:rsidRDefault="00620C0E" w:rsidP="00AB3C17">
      <w:pPr>
        <w:pStyle w:val="ac"/>
      </w:pPr>
      <w:r w:rsidRPr="00610826">
        <w:rPr>
          <w:rStyle w:val="ae"/>
        </w:rPr>
        <w:footnoteRef/>
      </w:r>
      <w:r w:rsidRPr="00610826">
        <w:t xml:space="preserve"> Указывается для центров коллективного пользования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C0E" w:rsidRPr="009823C1" w:rsidRDefault="00620C0E">
    <w:pPr>
      <w:pStyle w:val="a8"/>
      <w:jc w:val="center"/>
      <w:rPr>
        <w:rFonts w:ascii="Times New Roman" w:hAnsi="Times New Roman"/>
      </w:rPr>
    </w:pPr>
    <w:r w:rsidRPr="009823C1">
      <w:rPr>
        <w:rFonts w:ascii="Times New Roman" w:hAnsi="Times New Roman"/>
      </w:rPr>
      <w:fldChar w:fldCharType="begin"/>
    </w:r>
    <w:r w:rsidRPr="009823C1">
      <w:rPr>
        <w:rFonts w:ascii="Times New Roman" w:hAnsi="Times New Roman"/>
      </w:rPr>
      <w:instrText>PAGE   \* MERGEFORMAT</w:instrText>
    </w:r>
    <w:r w:rsidRPr="009823C1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45</w:t>
    </w:r>
    <w:r w:rsidRPr="009823C1">
      <w:rPr>
        <w:rFonts w:ascii="Times New Roman" w:hAnsi="Times New Roman"/>
      </w:rPr>
      <w:fldChar w:fldCharType="end"/>
    </w:r>
  </w:p>
  <w:p w:rsidR="00620C0E" w:rsidRDefault="00620C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08FE"/>
    <w:multiLevelType w:val="hybridMultilevel"/>
    <w:tmpl w:val="7188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202BE"/>
    <w:multiLevelType w:val="hybridMultilevel"/>
    <w:tmpl w:val="6B66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61AEE"/>
    <w:multiLevelType w:val="hybridMultilevel"/>
    <w:tmpl w:val="A4B2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736"/>
    <w:multiLevelType w:val="hybridMultilevel"/>
    <w:tmpl w:val="E6BEA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94C14"/>
    <w:multiLevelType w:val="hybridMultilevel"/>
    <w:tmpl w:val="DFBEF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15055"/>
    <w:multiLevelType w:val="hybridMultilevel"/>
    <w:tmpl w:val="2AD49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831C2"/>
    <w:multiLevelType w:val="multilevel"/>
    <w:tmpl w:val="1B10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B01C3"/>
    <w:multiLevelType w:val="hybridMultilevel"/>
    <w:tmpl w:val="98CC4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40D16"/>
    <w:multiLevelType w:val="hybridMultilevel"/>
    <w:tmpl w:val="8474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7701B"/>
    <w:multiLevelType w:val="hybridMultilevel"/>
    <w:tmpl w:val="F99431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A67DE"/>
    <w:multiLevelType w:val="hybridMultilevel"/>
    <w:tmpl w:val="D4460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F3186"/>
    <w:multiLevelType w:val="hybridMultilevel"/>
    <w:tmpl w:val="1DCEB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B70DC"/>
    <w:multiLevelType w:val="hybridMultilevel"/>
    <w:tmpl w:val="08305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A7E49"/>
    <w:multiLevelType w:val="hybridMultilevel"/>
    <w:tmpl w:val="111CA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4448F"/>
    <w:multiLevelType w:val="hybridMultilevel"/>
    <w:tmpl w:val="882C6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E3A4E"/>
    <w:multiLevelType w:val="hybridMultilevel"/>
    <w:tmpl w:val="0862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F3228"/>
    <w:multiLevelType w:val="multilevel"/>
    <w:tmpl w:val="B5CA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2E73557"/>
    <w:multiLevelType w:val="hybridMultilevel"/>
    <w:tmpl w:val="1526C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24A04"/>
    <w:multiLevelType w:val="hybridMultilevel"/>
    <w:tmpl w:val="61D21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354FA"/>
    <w:multiLevelType w:val="hybridMultilevel"/>
    <w:tmpl w:val="942CE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A5527"/>
    <w:multiLevelType w:val="hybridMultilevel"/>
    <w:tmpl w:val="DE80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11FD0"/>
    <w:multiLevelType w:val="hybridMultilevel"/>
    <w:tmpl w:val="3F74B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14E67"/>
    <w:multiLevelType w:val="hybridMultilevel"/>
    <w:tmpl w:val="16505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54CE1"/>
    <w:multiLevelType w:val="hybridMultilevel"/>
    <w:tmpl w:val="2364F4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B1551"/>
    <w:multiLevelType w:val="hybridMultilevel"/>
    <w:tmpl w:val="E370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D5A37"/>
    <w:multiLevelType w:val="hybridMultilevel"/>
    <w:tmpl w:val="74DA3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76A49"/>
    <w:multiLevelType w:val="hybridMultilevel"/>
    <w:tmpl w:val="5CC46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6210F"/>
    <w:multiLevelType w:val="hybridMultilevel"/>
    <w:tmpl w:val="FF52B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A2869"/>
    <w:multiLevelType w:val="hybridMultilevel"/>
    <w:tmpl w:val="232A8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B2564"/>
    <w:multiLevelType w:val="hybridMultilevel"/>
    <w:tmpl w:val="5AC00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A3DB8"/>
    <w:multiLevelType w:val="hybridMultilevel"/>
    <w:tmpl w:val="1F0A3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17CAD"/>
    <w:multiLevelType w:val="hybridMultilevel"/>
    <w:tmpl w:val="A5260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F3F78"/>
    <w:multiLevelType w:val="hybridMultilevel"/>
    <w:tmpl w:val="48E86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0214B"/>
    <w:multiLevelType w:val="hybridMultilevel"/>
    <w:tmpl w:val="C7348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4"/>
  </w:num>
  <w:num w:numId="5">
    <w:abstractNumId w:val="32"/>
  </w:num>
  <w:num w:numId="6">
    <w:abstractNumId w:val="29"/>
  </w:num>
  <w:num w:numId="7">
    <w:abstractNumId w:val="10"/>
  </w:num>
  <w:num w:numId="8">
    <w:abstractNumId w:val="20"/>
  </w:num>
  <w:num w:numId="9">
    <w:abstractNumId w:val="7"/>
  </w:num>
  <w:num w:numId="10">
    <w:abstractNumId w:val="19"/>
  </w:num>
  <w:num w:numId="11">
    <w:abstractNumId w:val="11"/>
  </w:num>
  <w:num w:numId="12">
    <w:abstractNumId w:val="9"/>
  </w:num>
  <w:num w:numId="13">
    <w:abstractNumId w:val="23"/>
  </w:num>
  <w:num w:numId="14">
    <w:abstractNumId w:val="24"/>
  </w:num>
  <w:num w:numId="15">
    <w:abstractNumId w:val="1"/>
  </w:num>
  <w:num w:numId="16">
    <w:abstractNumId w:val="13"/>
  </w:num>
  <w:num w:numId="17">
    <w:abstractNumId w:val="2"/>
  </w:num>
  <w:num w:numId="18">
    <w:abstractNumId w:val="15"/>
  </w:num>
  <w:num w:numId="19">
    <w:abstractNumId w:val="22"/>
  </w:num>
  <w:num w:numId="20">
    <w:abstractNumId w:val="30"/>
  </w:num>
  <w:num w:numId="21">
    <w:abstractNumId w:val="0"/>
  </w:num>
  <w:num w:numId="22">
    <w:abstractNumId w:val="3"/>
  </w:num>
  <w:num w:numId="23">
    <w:abstractNumId w:val="31"/>
  </w:num>
  <w:num w:numId="24">
    <w:abstractNumId w:val="27"/>
  </w:num>
  <w:num w:numId="25">
    <w:abstractNumId w:val="5"/>
  </w:num>
  <w:num w:numId="26">
    <w:abstractNumId w:val="14"/>
  </w:num>
  <w:num w:numId="27">
    <w:abstractNumId w:val="28"/>
  </w:num>
  <w:num w:numId="28">
    <w:abstractNumId w:val="8"/>
  </w:num>
  <w:num w:numId="29">
    <w:abstractNumId w:val="17"/>
  </w:num>
  <w:num w:numId="30">
    <w:abstractNumId w:val="25"/>
  </w:num>
  <w:num w:numId="31">
    <w:abstractNumId w:val="26"/>
  </w:num>
  <w:num w:numId="32">
    <w:abstractNumId w:val="18"/>
  </w:num>
  <w:num w:numId="33">
    <w:abstractNumId w:val="2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80"/>
    <w:rsid w:val="00025E11"/>
    <w:rsid w:val="00032CF5"/>
    <w:rsid w:val="0006797F"/>
    <w:rsid w:val="00082B1E"/>
    <w:rsid w:val="00094870"/>
    <w:rsid w:val="000A36FD"/>
    <w:rsid w:val="000E01FA"/>
    <w:rsid w:val="0010162A"/>
    <w:rsid w:val="00110EB1"/>
    <w:rsid w:val="00115315"/>
    <w:rsid w:val="00126BBB"/>
    <w:rsid w:val="0014279C"/>
    <w:rsid w:val="00167EBC"/>
    <w:rsid w:val="00190901"/>
    <w:rsid w:val="00196A34"/>
    <w:rsid w:val="001B1DB7"/>
    <w:rsid w:val="00205D4D"/>
    <w:rsid w:val="00206C31"/>
    <w:rsid w:val="0021293D"/>
    <w:rsid w:val="00214B08"/>
    <w:rsid w:val="00245ADD"/>
    <w:rsid w:val="0028680B"/>
    <w:rsid w:val="00286D80"/>
    <w:rsid w:val="002D1AA2"/>
    <w:rsid w:val="002D68FB"/>
    <w:rsid w:val="002D6F94"/>
    <w:rsid w:val="00312AFB"/>
    <w:rsid w:val="00324F03"/>
    <w:rsid w:val="00344086"/>
    <w:rsid w:val="003A6259"/>
    <w:rsid w:val="003B4A7B"/>
    <w:rsid w:val="003C1D3F"/>
    <w:rsid w:val="003E66F6"/>
    <w:rsid w:val="004104B8"/>
    <w:rsid w:val="00425838"/>
    <w:rsid w:val="00440104"/>
    <w:rsid w:val="00471893"/>
    <w:rsid w:val="0048713F"/>
    <w:rsid w:val="0049121F"/>
    <w:rsid w:val="004B1335"/>
    <w:rsid w:val="004B2EB8"/>
    <w:rsid w:val="004E48BD"/>
    <w:rsid w:val="00512B2D"/>
    <w:rsid w:val="00513FFF"/>
    <w:rsid w:val="00522170"/>
    <w:rsid w:val="00523861"/>
    <w:rsid w:val="005504B0"/>
    <w:rsid w:val="00561DF9"/>
    <w:rsid w:val="00562943"/>
    <w:rsid w:val="005752DB"/>
    <w:rsid w:val="00575550"/>
    <w:rsid w:val="005A6472"/>
    <w:rsid w:val="005D6CBE"/>
    <w:rsid w:val="005F437C"/>
    <w:rsid w:val="00620C0E"/>
    <w:rsid w:val="00624B0D"/>
    <w:rsid w:val="006250ED"/>
    <w:rsid w:val="006319D6"/>
    <w:rsid w:val="00664FB8"/>
    <w:rsid w:val="0066684C"/>
    <w:rsid w:val="006912F8"/>
    <w:rsid w:val="0074620B"/>
    <w:rsid w:val="00746723"/>
    <w:rsid w:val="0075429C"/>
    <w:rsid w:val="00754DFC"/>
    <w:rsid w:val="007864B0"/>
    <w:rsid w:val="007A0FBC"/>
    <w:rsid w:val="00846776"/>
    <w:rsid w:val="008559FF"/>
    <w:rsid w:val="00880CAC"/>
    <w:rsid w:val="008D6F4D"/>
    <w:rsid w:val="008E7952"/>
    <w:rsid w:val="009062B7"/>
    <w:rsid w:val="00942E7D"/>
    <w:rsid w:val="00946AC3"/>
    <w:rsid w:val="00985AF3"/>
    <w:rsid w:val="00987723"/>
    <w:rsid w:val="009930B9"/>
    <w:rsid w:val="009A5F9A"/>
    <w:rsid w:val="009D4AA5"/>
    <w:rsid w:val="009E7E82"/>
    <w:rsid w:val="00A01019"/>
    <w:rsid w:val="00A23C23"/>
    <w:rsid w:val="00A26B6A"/>
    <w:rsid w:val="00A31A50"/>
    <w:rsid w:val="00A34174"/>
    <w:rsid w:val="00A44196"/>
    <w:rsid w:val="00A75DCE"/>
    <w:rsid w:val="00A77EC5"/>
    <w:rsid w:val="00AA36AC"/>
    <w:rsid w:val="00AA6244"/>
    <w:rsid w:val="00AB3C17"/>
    <w:rsid w:val="00AC3E8A"/>
    <w:rsid w:val="00AE1CDA"/>
    <w:rsid w:val="00AF4408"/>
    <w:rsid w:val="00AF5271"/>
    <w:rsid w:val="00B07CD9"/>
    <w:rsid w:val="00B14DCD"/>
    <w:rsid w:val="00B43E5D"/>
    <w:rsid w:val="00B51321"/>
    <w:rsid w:val="00B72DD0"/>
    <w:rsid w:val="00B9272D"/>
    <w:rsid w:val="00BC53B0"/>
    <w:rsid w:val="00BE29E3"/>
    <w:rsid w:val="00C34BA9"/>
    <w:rsid w:val="00C416BC"/>
    <w:rsid w:val="00C5134C"/>
    <w:rsid w:val="00C607B7"/>
    <w:rsid w:val="00C65548"/>
    <w:rsid w:val="00C818EA"/>
    <w:rsid w:val="00C825CA"/>
    <w:rsid w:val="00CA7C1F"/>
    <w:rsid w:val="00CC2123"/>
    <w:rsid w:val="00CC6980"/>
    <w:rsid w:val="00CE183F"/>
    <w:rsid w:val="00CE6867"/>
    <w:rsid w:val="00CF3A08"/>
    <w:rsid w:val="00D00FFA"/>
    <w:rsid w:val="00D42DCC"/>
    <w:rsid w:val="00D50E6D"/>
    <w:rsid w:val="00D6656D"/>
    <w:rsid w:val="00D803D3"/>
    <w:rsid w:val="00D9441F"/>
    <w:rsid w:val="00D967A8"/>
    <w:rsid w:val="00DA26F9"/>
    <w:rsid w:val="00DA3140"/>
    <w:rsid w:val="00DC08C5"/>
    <w:rsid w:val="00DD49CA"/>
    <w:rsid w:val="00DE6E5B"/>
    <w:rsid w:val="00DF41A8"/>
    <w:rsid w:val="00E20231"/>
    <w:rsid w:val="00E375ED"/>
    <w:rsid w:val="00E54638"/>
    <w:rsid w:val="00E6312E"/>
    <w:rsid w:val="00E900EE"/>
    <w:rsid w:val="00EA2778"/>
    <w:rsid w:val="00EA6445"/>
    <w:rsid w:val="00EB78FB"/>
    <w:rsid w:val="00EF1BA8"/>
    <w:rsid w:val="00EF5EF2"/>
    <w:rsid w:val="00EF787D"/>
    <w:rsid w:val="00F07D8F"/>
    <w:rsid w:val="00F238CE"/>
    <w:rsid w:val="00F3368E"/>
    <w:rsid w:val="00F66F74"/>
    <w:rsid w:val="00F72909"/>
    <w:rsid w:val="00F821F8"/>
    <w:rsid w:val="00F94346"/>
    <w:rsid w:val="00FA0934"/>
    <w:rsid w:val="00FA674B"/>
    <w:rsid w:val="00FC15CA"/>
    <w:rsid w:val="00FC1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CACBD9"/>
  <w15:docId w15:val="{23CCAFC8-D3A8-4A65-8851-70114DCB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980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CC6980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980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rsid w:val="00CC698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C698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5">
    <w:name w:val="Emphasis"/>
    <w:qFormat/>
    <w:rsid w:val="00CC6980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CC69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paragraph" w:customStyle="1" w:styleId="11">
    <w:name w:val="Абзац списка1"/>
    <w:basedOn w:val="a"/>
    <w:rsid w:val="00CC6980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CC6980"/>
    <w:pPr>
      <w:spacing w:line="256" w:lineRule="auto"/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C6980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rsid w:val="00CC698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/>
      <w:lang w:val="en-US"/>
    </w:rPr>
  </w:style>
  <w:style w:type="paragraph" w:customStyle="1" w:styleId="Default">
    <w:name w:val="Default"/>
    <w:rsid w:val="00522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655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554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C655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5548"/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E54638"/>
    <w:pPr>
      <w:spacing w:after="200" w:line="276" w:lineRule="auto"/>
      <w:ind w:left="720"/>
      <w:contextualSpacing/>
    </w:pPr>
    <w:rPr>
      <w:rFonts w:eastAsia="Calibri"/>
      <w:lang w:eastAsia="zh-CN"/>
    </w:rPr>
  </w:style>
  <w:style w:type="paragraph" w:styleId="ac">
    <w:name w:val="footnote text"/>
    <w:basedOn w:val="a"/>
    <w:link w:val="ad"/>
    <w:uiPriority w:val="99"/>
    <w:unhideWhenUsed/>
    <w:rsid w:val="00DA26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DA26F9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A26F9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B1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B13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bch.ru/about/history/personalia/738" TargetMode="External"/><Relationship Id="rId18" Type="http://schemas.openxmlformats.org/officeDocument/2006/relationships/hyperlink" Target="http://www.ibch.ru/ru/about/advisory_board/906" TargetMode="External"/><Relationship Id="rId26" Type="http://schemas.openxmlformats.org/officeDocument/2006/relationships/hyperlink" Target="http://www.ibch.ru/ru/about/advisory_board/90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bch.ru/ru/about/advisory_board/903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bch.ru/ru/branch/research/biotron" TargetMode="External"/><Relationship Id="rId17" Type="http://schemas.openxmlformats.org/officeDocument/2006/relationships/hyperlink" Target="http://www.ibch.ru/ru/about/advisory_board/899" TargetMode="External"/><Relationship Id="rId25" Type="http://schemas.openxmlformats.org/officeDocument/2006/relationships/hyperlink" Target="http://www.ibch.ru/ru/about/advisory_board/926" TargetMode="External"/><Relationship Id="rId33" Type="http://schemas.openxmlformats.org/officeDocument/2006/relationships/hyperlink" Target="http://www.ibch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bch.ru/ru/about/advisory_board/902" TargetMode="External"/><Relationship Id="rId20" Type="http://schemas.openxmlformats.org/officeDocument/2006/relationships/hyperlink" Target="http://www.ibch.ru/ru/about/advisory_board/901" TargetMode="External"/><Relationship Id="rId29" Type="http://schemas.openxmlformats.org/officeDocument/2006/relationships/hyperlink" Target="http://www.ibch.ru/downloads/staticpage/92/PrikazMinobr_15.02.13_75nkvozobnovl-deyat-diss-sovIBH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bch.ru/ru/branch/research/biotest" TargetMode="External"/><Relationship Id="rId24" Type="http://schemas.openxmlformats.org/officeDocument/2006/relationships/hyperlink" Target="http://www.ibch.ru/ru/about/advisory_board/900" TargetMode="External"/><Relationship Id="rId32" Type="http://schemas.openxmlformats.org/officeDocument/2006/relationships/hyperlink" Target="http://www.spf-animal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bch.ru/about/research/directions" TargetMode="External"/><Relationship Id="rId23" Type="http://schemas.openxmlformats.org/officeDocument/2006/relationships/hyperlink" Target="http://www.ibch.ru/ru/about/advisory_board/1591" TargetMode="External"/><Relationship Id="rId28" Type="http://schemas.openxmlformats.org/officeDocument/2006/relationships/hyperlink" Target="http://www.ibch.ru/ru/about/advisory_board/90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bch.ru/ru/structure/development/geneng" TargetMode="External"/><Relationship Id="rId19" Type="http://schemas.openxmlformats.org/officeDocument/2006/relationships/hyperlink" Target="http://www.ibch.ru/ru/about/advisory_board/909" TargetMode="External"/><Relationship Id="rId31" Type="http://schemas.openxmlformats.org/officeDocument/2006/relationships/hyperlink" Target="http://ckp.ib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bch.ru/ru/structure/development/expbiotech" TargetMode="External"/><Relationship Id="rId14" Type="http://schemas.openxmlformats.org/officeDocument/2006/relationships/hyperlink" Target="http://www.ibch.ru/about/advisory_board" TargetMode="External"/><Relationship Id="rId22" Type="http://schemas.openxmlformats.org/officeDocument/2006/relationships/hyperlink" Target="http://www.ibch.ru/ru/about/advisory_board/908" TargetMode="External"/><Relationship Id="rId27" Type="http://schemas.openxmlformats.org/officeDocument/2006/relationships/hyperlink" Target="http://www.ibch.ru/ru/about/advisory_board/905" TargetMode="External"/><Relationship Id="rId30" Type="http://schemas.openxmlformats.org/officeDocument/2006/relationships/hyperlink" Target="http://www.ibch.ru/ru/about/advisory_board/1591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ibch.ru/bran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1B55-7529-4EDF-A5C5-99CFA9DA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46</Pages>
  <Words>15579</Words>
  <Characters>88806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Смирнов</dc:creator>
  <cp:lastModifiedBy>Иван Смирнов</cp:lastModifiedBy>
  <cp:revision>3</cp:revision>
  <dcterms:created xsi:type="dcterms:W3CDTF">2019-08-19T05:16:00Z</dcterms:created>
  <dcterms:modified xsi:type="dcterms:W3CDTF">2020-01-27T13:05:00Z</dcterms:modified>
</cp:coreProperties>
</file>