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right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0" w:name="docs-internal-guid-619e930c-68a5-8524-d0ae-5c208b93137e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Приложение 1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bidi w:val="0"/>
        <w:spacing w:lineRule="auto" w:line="331" w:before="0" w:after="20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Список сотрудников, входящих в состав Ученого совета без выборов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ГАБИБОВ А.Г., академик РАН, директор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ГОВОРУН В.М., академик РАН, заместитель директора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ДОНЦОВА О.А., академик РАН, ведущий научный сотрудник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ИВАНОВ В.Т., академик РАН, зав. отделом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КИРПИЧНИКОВ М.П., академик РАН, зав. отделом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ЛУКЬЯНОВ С.А. , академик РАН, зав. отделом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МИРОШНИКОВ А.И., академик РАН, зав. лабораторией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ПЕТРОВ Р.В., академик РАН, зав. отделом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СВЕРДЛОВ Е.Д., академик РАН, зав. лабораторией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ДЕЕВ С.М., чл.-корр. РАН, зав. лабораторией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ЗАВРИЕВ С.К., чл.-корр. РАН, зав. отделом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ЛИПКИН В.М., чл.-корр. РАН, зав. лабораторией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ЛУКЬЯНОВ К.А., чл.-корр. РАН, зав. лабораторией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СЕВЕРИН Е.С., чл.-корр. РАН, ведущий научный сотрудник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СЕМЬЯНОВ А.В., чл.-корр. РАН, ведущий научный сотрудник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ТОНЕВИЦКИЙ А.Г., чл.-корр. РАН, ведущий научный сотрудник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ЦЕТЛИН В.И., чл.-корр. РАН, зав. отделом ИБХ РАН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ОЛЕЙНИКОВ В.А., д.ф.-м.н., ученый секретарь ИБХ РАН</w:t>
      </w:r>
    </w:p>
    <w:p>
      <w:pPr>
        <w:pStyle w:val="TextBody"/>
        <w:spacing w:before="0" w:after="140"/>
        <w:rPr>
          <w:rFonts w:ascii="Arial" w:hAnsi="Arial"/>
        </w:rPr>
      </w:pPr>
      <w:r>
        <w:rPr>
          <w:rFonts w:ascii="Arial" w:hAnsi="Arial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1</Pages>
  <Words>158</Words>
  <Characters>903</Characters>
  <CharactersWithSpaces>1042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2017-04-13T21:48:35Z</dcterms:created>
  <dc:creator/>
  <dc:description/>
  <dc:language>en-US</dc:language>
  <cp:lastModifiedBy/>
  <dcterms:modified xsi:type="dcterms:W3CDTF">2017-04-13T21:51:09Z</dcterms:modified>
  <cp:revision>2</cp:revision>
  <dc:subject/>
  <dc:title/>
</cp:coreProperties>
</file>